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9DA" w:rsidRDefault="00152716" w:rsidP="005249DA">
      <w:pPr>
        <w:pStyle w:val="Heading3"/>
        <w:spacing w:before="0"/>
        <w:rPr>
          <w:lang w:val="nl-NL"/>
        </w:rPr>
      </w:pPr>
      <w:bookmarkStart w:id="0" w:name="_GoBack"/>
      <w:bookmarkEnd w:id="0"/>
      <w:r>
        <w:rPr>
          <w:lang w:val="nl-NL"/>
        </w:rPr>
        <w:t>T</w:t>
      </w:r>
      <w:r w:rsidR="001357E1">
        <w:rPr>
          <w:lang w:val="nl-NL"/>
        </w:rPr>
        <w:t>erms of reference</w:t>
      </w:r>
      <w:r w:rsidRPr="00126DE2">
        <w:rPr>
          <w:lang w:val="nl-NL"/>
        </w:rPr>
        <w:t xml:space="preserve"> </w:t>
      </w:r>
    </w:p>
    <w:p w:rsidR="009D3628" w:rsidRDefault="009D3628" w:rsidP="005249DA">
      <w:pPr>
        <w:pStyle w:val="Heading2"/>
        <w:rPr>
          <w:lang w:val="nl-NL"/>
        </w:rPr>
      </w:pPr>
    </w:p>
    <w:p w:rsidR="009D3628" w:rsidRPr="00126DE2" w:rsidRDefault="009D3628" w:rsidP="009D3628">
      <w:pPr>
        <w:pStyle w:val="Heading2"/>
        <w:rPr>
          <w:lang w:val="nl-NL"/>
        </w:rPr>
      </w:pPr>
      <w:r>
        <w:rPr>
          <w:lang w:val="nl-NL"/>
        </w:rPr>
        <w:t xml:space="preserve">Beleidsdoorlichting ‘Bescherming van de rechten van de mens’ </w:t>
      </w:r>
    </w:p>
    <w:p w:rsidR="009D3628" w:rsidRDefault="009D3628" w:rsidP="005249DA">
      <w:pPr>
        <w:pStyle w:val="Heading2"/>
        <w:rPr>
          <w:lang w:val="nl-NL"/>
        </w:rPr>
      </w:pPr>
    </w:p>
    <w:p w:rsidR="009D3628" w:rsidRDefault="009D3628" w:rsidP="005249DA">
      <w:pPr>
        <w:pStyle w:val="Heading2"/>
        <w:rPr>
          <w:lang w:val="nl-NL"/>
        </w:rPr>
      </w:pPr>
    </w:p>
    <w:p w:rsidR="00F36154" w:rsidRDefault="00F36154" w:rsidP="00F36154">
      <w:pPr>
        <w:rPr>
          <w:lang w:val="nl-NL"/>
        </w:rPr>
      </w:pPr>
      <w:r>
        <w:rPr>
          <w:lang w:val="nl-NL"/>
        </w:rPr>
        <w:t xml:space="preserve">Deze ToR volgt de indeling van de in juli 2012 vastgestelde nieuwe </w:t>
      </w:r>
      <w:r w:rsidR="00581DA0">
        <w:rPr>
          <w:lang w:val="nl-NL"/>
        </w:rPr>
        <w:t>R</w:t>
      </w:r>
      <w:r>
        <w:rPr>
          <w:lang w:val="nl-NL"/>
        </w:rPr>
        <w:t xml:space="preserve">egeling </w:t>
      </w:r>
      <w:r w:rsidR="00581DA0">
        <w:rPr>
          <w:lang w:val="nl-NL"/>
        </w:rPr>
        <w:t>P</w:t>
      </w:r>
      <w:r>
        <w:rPr>
          <w:lang w:val="nl-NL"/>
        </w:rPr>
        <w:t xml:space="preserve">eriodiek </w:t>
      </w:r>
      <w:r w:rsidR="00581DA0">
        <w:rPr>
          <w:lang w:val="nl-NL"/>
        </w:rPr>
        <w:t>E</w:t>
      </w:r>
      <w:r>
        <w:rPr>
          <w:lang w:val="nl-NL"/>
        </w:rPr>
        <w:t>valuatieonderzoek</w:t>
      </w:r>
      <w:r w:rsidR="00581DA0">
        <w:rPr>
          <w:lang w:val="nl-NL"/>
        </w:rPr>
        <w:t xml:space="preserve"> (RPE)</w:t>
      </w:r>
      <w:r>
        <w:rPr>
          <w:lang w:val="nl-NL"/>
        </w:rPr>
        <w:t xml:space="preserve">, die in 2013 in werking </w:t>
      </w:r>
      <w:r w:rsidR="00581DA0">
        <w:rPr>
          <w:lang w:val="nl-NL"/>
        </w:rPr>
        <w:t>is getreden.</w:t>
      </w:r>
      <w:r>
        <w:rPr>
          <w:rStyle w:val="FootnoteReference"/>
          <w:lang w:val="nl-NL"/>
        </w:rPr>
        <w:footnoteReference w:id="1"/>
      </w:r>
      <w:r>
        <w:rPr>
          <w:lang w:val="nl-NL"/>
        </w:rPr>
        <w:t xml:space="preserve"> De vragen zijn toegespitst op de bescherming van de rechten van de mens</w:t>
      </w:r>
      <w:r w:rsidR="00581DA0">
        <w:rPr>
          <w:lang w:val="nl-NL"/>
        </w:rPr>
        <w:t xml:space="preserve">; </w:t>
      </w:r>
      <w:r w:rsidR="00E24816">
        <w:rPr>
          <w:lang w:val="nl-NL"/>
        </w:rPr>
        <w:t xml:space="preserve">aangevuld met </w:t>
      </w:r>
      <w:r>
        <w:rPr>
          <w:lang w:val="nl-NL"/>
        </w:rPr>
        <w:t>vragen op het gebied van coherentie</w:t>
      </w:r>
      <w:r w:rsidR="00E24816">
        <w:rPr>
          <w:lang w:val="nl-NL"/>
        </w:rPr>
        <w:t xml:space="preserve">. </w:t>
      </w:r>
    </w:p>
    <w:p w:rsidR="00F36154" w:rsidRDefault="00F36154" w:rsidP="00E37639">
      <w:pPr>
        <w:pStyle w:val="Heading3"/>
        <w:rPr>
          <w:lang w:val="nl-NL"/>
        </w:rPr>
      </w:pPr>
    </w:p>
    <w:p w:rsidR="00E37639" w:rsidRPr="006F2AA4" w:rsidRDefault="00E37639" w:rsidP="00F36154">
      <w:pPr>
        <w:pStyle w:val="Heading3"/>
        <w:spacing w:before="0"/>
        <w:rPr>
          <w:lang w:val="nl-NL"/>
        </w:rPr>
      </w:pPr>
      <w:r w:rsidRPr="006F2AA4">
        <w:rPr>
          <w:lang w:val="nl-NL"/>
        </w:rPr>
        <w:t>1</w:t>
      </w:r>
      <w:r w:rsidRPr="006F2AA4">
        <w:rPr>
          <w:lang w:val="nl-NL"/>
        </w:rPr>
        <w:tab/>
        <w:t xml:space="preserve">Afbakening beleidsterrein </w:t>
      </w:r>
    </w:p>
    <w:p w:rsidR="00E37639" w:rsidRDefault="004A04D7" w:rsidP="00E37639">
      <w:pPr>
        <w:rPr>
          <w:lang w:val="nl-NL"/>
        </w:rPr>
      </w:pPr>
      <w:r>
        <w:rPr>
          <w:lang w:val="nl-NL"/>
        </w:rPr>
        <w:t>De beleidsdoorlichting hee</w:t>
      </w:r>
      <w:r w:rsidR="00E37639" w:rsidRPr="006F2AA4">
        <w:rPr>
          <w:lang w:val="nl-NL"/>
        </w:rPr>
        <w:t>ft betrekking op artikel 1.2 van de Memorie van Toelichting (MvT) van het ministerie van Buitenlandse Zaken, dat luidt</w:t>
      </w:r>
      <w:r w:rsidR="00E37639">
        <w:rPr>
          <w:lang w:val="nl-NL"/>
        </w:rPr>
        <w:t>:</w:t>
      </w:r>
      <w:r w:rsidR="00E37639" w:rsidRPr="006F2AA4">
        <w:rPr>
          <w:lang w:val="nl-NL"/>
        </w:rPr>
        <w:t xml:space="preserve"> ‘bescherming van de rechten van de mens’. </w:t>
      </w:r>
      <w:r w:rsidR="00E37639" w:rsidRPr="003C0BB7">
        <w:rPr>
          <w:lang w:val="nl-NL"/>
        </w:rPr>
        <w:t>Dit beleidsartikel stond in vergelijkbare bewoordingen</w:t>
      </w:r>
      <w:r w:rsidR="007D18AD">
        <w:rPr>
          <w:lang w:val="nl-NL"/>
        </w:rPr>
        <w:t xml:space="preserve"> (eerbiediging)</w:t>
      </w:r>
      <w:r w:rsidR="00E37639" w:rsidRPr="003C0BB7">
        <w:rPr>
          <w:lang w:val="nl-NL"/>
        </w:rPr>
        <w:t xml:space="preserve"> eveneens in de MvT’s van de voorgaande jaren. </w:t>
      </w:r>
      <w:r w:rsidR="00E37639" w:rsidRPr="006F2AA4">
        <w:rPr>
          <w:lang w:val="nl-NL"/>
        </w:rPr>
        <w:t>Gezien de omvang van beleidsartikel 1, ‘bevordering van de internationale rechtsorde en bescherming van de mens’ wordt het onderdeel ‘internationale rechtsorde’ separaat doorgelicht (voorzien voor 2014).</w:t>
      </w:r>
      <w:r w:rsidR="00E37639">
        <w:rPr>
          <w:lang w:val="nl-NL"/>
        </w:rPr>
        <w:t xml:space="preserve"> De beleidsdoorlichting van artikel 1.2 beslaat de periode 2008-medio 2013. </w:t>
      </w:r>
    </w:p>
    <w:p w:rsidR="00242A51" w:rsidRDefault="00E37639" w:rsidP="004E4202">
      <w:pPr>
        <w:rPr>
          <w:lang w:val="nl-NL"/>
        </w:rPr>
      </w:pPr>
      <w:r>
        <w:rPr>
          <w:lang w:val="nl-NL"/>
        </w:rPr>
        <w:t>Het onderzoek is beperkt tot de bevordering van de mensenrechten in het buitenlands beleid. Binnenlandse aangelegenheden komen ter sprake wanneer zij invloed hebben gehad op het buitenlandbeleid. Bevordering van internationale rechtsorde, bevordering van goed bestuur</w:t>
      </w:r>
      <w:r w:rsidR="003835A9">
        <w:rPr>
          <w:lang w:val="nl-NL"/>
        </w:rPr>
        <w:t>, be</w:t>
      </w:r>
      <w:r w:rsidR="004E4202">
        <w:rPr>
          <w:lang w:val="nl-NL"/>
        </w:rPr>
        <w:t>v</w:t>
      </w:r>
      <w:r w:rsidR="003835A9">
        <w:rPr>
          <w:lang w:val="nl-NL"/>
        </w:rPr>
        <w:t>ordering van regionale stabiliteit en het MDG3 fonds (vrouwenrechten)</w:t>
      </w:r>
      <w:r>
        <w:rPr>
          <w:lang w:val="nl-NL"/>
        </w:rPr>
        <w:t xml:space="preserve"> blijven eveneens buiten beschouwing, omdat zij onderwerp van studie zijn van andere beleidsdoorlichtingen (in gang of nog te entameren).</w:t>
      </w:r>
    </w:p>
    <w:p w:rsidR="00297796" w:rsidRDefault="00242A51" w:rsidP="003910C0">
      <w:pPr>
        <w:rPr>
          <w:lang w:val="nl-NL"/>
        </w:rPr>
      </w:pPr>
      <w:r>
        <w:rPr>
          <w:lang w:val="nl-NL"/>
        </w:rPr>
        <w:t>Het onderzoek beperkt zich tot de aandachtsgebieden</w:t>
      </w:r>
      <w:r w:rsidR="00297796">
        <w:rPr>
          <w:lang w:val="nl-NL"/>
        </w:rPr>
        <w:t xml:space="preserve"> die gedurende een groot deel van de evaluatieperiode prioritair zijn geweest.</w:t>
      </w:r>
      <w:r w:rsidR="00297796">
        <w:rPr>
          <w:rStyle w:val="FootnoteReference"/>
          <w:lang w:val="nl-NL"/>
        </w:rPr>
        <w:footnoteReference w:id="2"/>
      </w:r>
      <w:r>
        <w:rPr>
          <w:lang w:val="nl-NL"/>
        </w:rPr>
        <w:t xml:space="preserve"> </w:t>
      </w:r>
    </w:p>
    <w:p w:rsidR="004E4202" w:rsidRDefault="004E4202" w:rsidP="004E4202">
      <w:pPr>
        <w:pStyle w:val="ListParagraph"/>
        <w:numPr>
          <w:ilvl w:val="0"/>
          <w:numId w:val="4"/>
        </w:numPr>
        <w:ind w:left="737"/>
        <w:rPr>
          <w:lang w:val="nl-NL"/>
        </w:rPr>
      </w:pPr>
      <w:r w:rsidRPr="004E4202">
        <w:rPr>
          <w:lang w:val="nl-NL"/>
        </w:rPr>
        <w:t>M</w:t>
      </w:r>
      <w:r w:rsidR="00242A51" w:rsidRPr="004E4202">
        <w:rPr>
          <w:lang w:val="nl-NL"/>
        </w:rPr>
        <w:t>ensenrechtenverdedigers</w:t>
      </w:r>
      <w:r w:rsidR="005249DA">
        <w:rPr>
          <w:lang w:val="nl-NL"/>
        </w:rPr>
        <w:t>.</w:t>
      </w:r>
    </w:p>
    <w:p w:rsidR="004E4202" w:rsidRDefault="004E4202" w:rsidP="004E4202">
      <w:pPr>
        <w:pStyle w:val="ListParagraph"/>
        <w:numPr>
          <w:ilvl w:val="0"/>
          <w:numId w:val="4"/>
        </w:numPr>
        <w:ind w:left="737"/>
        <w:rPr>
          <w:lang w:val="nl-NL"/>
        </w:rPr>
      </w:pPr>
      <w:r w:rsidRPr="004E4202">
        <w:rPr>
          <w:lang w:val="nl-NL"/>
        </w:rPr>
        <w:t>V</w:t>
      </w:r>
      <w:r w:rsidR="00242A51" w:rsidRPr="004E4202">
        <w:rPr>
          <w:lang w:val="nl-NL"/>
        </w:rPr>
        <w:t>rijheid van meningsuiting</w:t>
      </w:r>
      <w:r w:rsidR="005249DA">
        <w:rPr>
          <w:lang w:val="nl-NL"/>
        </w:rPr>
        <w:t>.</w:t>
      </w:r>
    </w:p>
    <w:p w:rsidR="004E4202" w:rsidRDefault="004E4202" w:rsidP="004E4202">
      <w:pPr>
        <w:pStyle w:val="ListParagraph"/>
        <w:numPr>
          <w:ilvl w:val="0"/>
          <w:numId w:val="4"/>
        </w:numPr>
        <w:ind w:left="737"/>
        <w:rPr>
          <w:lang w:val="nl-NL"/>
        </w:rPr>
      </w:pPr>
      <w:r w:rsidRPr="004E4202">
        <w:rPr>
          <w:lang w:val="nl-NL"/>
        </w:rPr>
        <w:t>M</w:t>
      </w:r>
      <w:r w:rsidR="00242A51" w:rsidRPr="004E4202">
        <w:rPr>
          <w:lang w:val="nl-NL"/>
        </w:rPr>
        <w:t>aatschappelijk verantwoord ondernemen</w:t>
      </w:r>
      <w:r w:rsidR="005249DA">
        <w:rPr>
          <w:lang w:val="nl-NL"/>
        </w:rPr>
        <w:t>.</w:t>
      </w:r>
    </w:p>
    <w:p w:rsidR="004E4202" w:rsidRDefault="004E4202" w:rsidP="004E4202">
      <w:pPr>
        <w:pStyle w:val="ListParagraph"/>
        <w:numPr>
          <w:ilvl w:val="0"/>
          <w:numId w:val="4"/>
        </w:numPr>
        <w:ind w:left="737"/>
        <w:rPr>
          <w:lang w:val="nl-NL"/>
        </w:rPr>
      </w:pPr>
      <w:r w:rsidRPr="004E4202">
        <w:rPr>
          <w:lang w:val="nl-NL"/>
        </w:rPr>
        <w:t>R</w:t>
      </w:r>
      <w:r w:rsidR="00242A51" w:rsidRPr="004E4202">
        <w:rPr>
          <w:lang w:val="nl-NL"/>
        </w:rPr>
        <w:t>echten van vrouwen</w:t>
      </w:r>
      <w:r w:rsidR="00AB26BC">
        <w:rPr>
          <w:lang w:val="nl-NL"/>
        </w:rPr>
        <w:t xml:space="preserve"> (inzet in VN Mensenrechteraard</w:t>
      </w:r>
      <w:r w:rsidR="005249DA">
        <w:rPr>
          <w:lang w:val="nl-NL"/>
        </w:rPr>
        <w:t xml:space="preserve"> en 3</w:t>
      </w:r>
      <w:r w:rsidR="005249DA" w:rsidRPr="005249DA">
        <w:rPr>
          <w:vertAlign w:val="superscript"/>
          <w:lang w:val="nl-NL"/>
        </w:rPr>
        <w:t>e</w:t>
      </w:r>
      <w:r w:rsidR="005249DA">
        <w:rPr>
          <w:lang w:val="nl-NL"/>
        </w:rPr>
        <w:t xml:space="preserve"> commissie en Mensenrechtenfonds).</w:t>
      </w:r>
      <w:r w:rsidR="005249DA">
        <w:rPr>
          <w:rStyle w:val="FootnoteReference"/>
          <w:lang w:val="nl-NL"/>
        </w:rPr>
        <w:footnoteReference w:id="3"/>
      </w:r>
    </w:p>
    <w:p w:rsidR="001C6A23" w:rsidRPr="004E4202" w:rsidRDefault="004E4202" w:rsidP="004E4202">
      <w:pPr>
        <w:pStyle w:val="ListParagraph"/>
        <w:numPr>
          <w:ilvl w:val="0"/>
          <w:numId w:val="4"/>
        </w:numPr>
        <w:ind w:left="737"/>
        <w:rPr>
          <w:lang w:val="nl-NL"/>
        </w:rPr>
      </w:pPr>
      <w:r w:rsidRPr="004E4202">
        <w:rPr>
          <w:lang w:val="nl-NL"/>
        </w:rPr>
        <w:t>R</w:t>
      </w:r>
      <w:r w:rsidR="00242A51" w:rsidRPr="004E4202">
        <w:rPr>
          <w:lang w:val="nl-NL"/>
        </w:rPr>
        <w:t xml:space="preserve">echten van lesbiennes, homoseksuelen, biseksuelen en transgender personen (LGBT). </w:t>
      </w:r>
    </w:p>
    <w:p w:rsidR="004E4202" w:rsidRDefault="004E4202" w:rsidP="004E4202">
      <w:pPr>
        <w:spacing w:after="0"/>
        <w:rPr>
          <w:lang w:val="nl-NL"/>
        </w:rPr>
      </w:pPr>
    </w:p>
    <w:p w:rsidR="00E37639" w:rsidRDefault="00E37639" w:rsidP="001C6A23">
      <w:pPr>
        <w:pStyle w:val="Heading3"/>
        <w:spacing w:before="0"/>
        <w:rPr>
          <w:lang w:val="nl-NL"/>
        </w:rPr>
      </w:pPr>
      <w:r>
        <w:rPr>
          <w:lang w:val="nl-NL"/>
        </w:rPr>
        <w:t>2</w:t>
      </w:r>
      <w:r>
        <w:rPr>
          <w:lang w:val="nl-NL"/>
        </w:rPr>
        <w:tab/>
        <w:t>Achtergrond</w:t>
      </w:r>
    </w:p>
    <w:p w:rsidR="00152716" w:rsidRDefault="00E37639" w:rsidP="00C70A38">
      <w:pPr>
        <w:rPr>
          <w:lang w:val="nl-NL"/>
        </w:rPr>
      </w:pPr>
      <w:r>
        <w:rPr>
          <w:lang w:val="nl-NL"/>
        </w:rPr>
        <w:t xml:space="preserve">De Universele Verklaring van de Rechten van de Mens in 1948 en daaropvolgende </w:t>
      </w:r>
      <w:r w:rsidR="001C6A23">
        <w:rPr>
          <w:lang w:val="nl-NL"/>
        </w:rPr>
        <w:t>internationale mensenrechten</w:t>
      </w:r>
      <w:r>
        <w:rPr>
          <w:lang w:val="nl-NL"/>
        </w:rPr>
        <w:t xml:space="preserve">convenanten en </w:t>
      </w:r>
      <w:r w:rsidR="001C6A23">
        <w:rPr>
          <w:lang w:val="nl-NL"/>
        </w:rPr>
        <w:t>-</w:t>
      </w:r>
      <w:r>
        <w:rPr>
          <w:lang w:val="nl-NL"/>
        </w:rPr>
        <w:t xml:space="preserve">conventies markeren een gemeenschappelijke betrokkenheid bij het respecteren, beschermen en verwezenlijken van de rechten van de mens. Het mensenrechtenbeleid is </w:t>
      </w:r>
      <w:r>
        <w:rPr>
          <w:lang w:val="nl-NL"/>
        </w:rPr>
        <w:lastRenderedPageBreak/>
        <w:t xml:space="preserve">een belangrijk onderdeel van het Nederlandse buitenlandbeleid. In 2007 formuleerde de Nederlandse regering een mensenrechtenstrategie voor het buitenlands beleid, waarin wordt gesteld dat Nederland zich op een aantal terreinen strategisch zal inzetten (inspanningsverplichtingen). De strategie </w:t>
      </w:r>
      <w:r w:rsidR="00CC12B0">
        <w:rPr>
          <w:lang w:val="nl-NL"/>
        </w:rPr>
        <w:t>definieert</w:t>
      </w:r>
      <w:r>
        <w:rPr>
          <w:lang w:val="nl-NL"/>
        </w:rPr>
        <w:t xml:space="preserve"> de volgende prioritaire aandachtsvelden: uitbanning van de doodstraf, bestrijding van marteling; vrijheid van godsdienst; rechten van vrouwen; rechten van kinderen en non-discriminatie van homoseksuelen. Voorts zal Nederland zich inzetten voor mensenrechtenverdedigers. De inspanningsverplichtingen zijn soms heel concreet, zoals het organiseren van een seminar, en </w:t>
      </w:r>
      <w:r w:rsidR="00F24D2A">
        <w:rPr>
          <w:lang w:val="nl-NL"/>
        </w:rPr>
        <w:t xml:space="preserve">hebben soms betrekking op een lange termijn doel, </w:t>
      </w:r>
      <w:r>
        <w:rPr>
          <w:lang w:val="nl-NL"/>
        </w:rPr>
        <w:t>zoals het streven naar wereldwijde afschaffing van de</w:t>
      </w:r>
      <w:r w:rsidR="009D3628">
        <w:rPr>
          <w:lang w:val="nl-NL"/>
        </w:rPr>
        <w:t xml:space="preserve"> </w:t>
      </w:r>
      <w:r w:rsidR="00152716">
        <w:rPr>
          <w:lang w:val="nl-NL"/>
        </w:rPr>
        <w:t xml:space="preserve">doodstraf. </w:t>
      </w:r>
    </w:p>
    <w:p w:rsidR="00C70A38" w:rsidRDefault="00C70A38" w:rsidP="00C70A38">
      <w:pPr>
        <w:rPr>
          <w:lang w:val="nl-NL"/>
        </w:rPr>
      </w:pPr>
      <w:r>
        <w:rPr>
          <w:lang w:val="nl-NL"/>
        </w:rPr>
        <w:t>April 2011 werd het beleid geactualiseerd in een brief van de minister van Buitenlandse Zaken aan de Tweede Kamer. De brief stelt dat Nederland uitsluitend de leiding zal nemen op terreinen waar sprake is van toegevoegde waarde en deskundigheid. Waar mogelijk wordt vooral in multilateraal verband opgetreden. Een aantal aandachtsvelden (doodstraf; marteling; kinderrechten) wordt niet meer expliciet genoemd; nieuwe prioriteiten zijn vrijheid van meningsuiting en internetvrijheid en maatschappelijk verantwoord ondernemen.</w:t>
      </w:r>
    </w:p>
    <w:p w:rsidR="00574B95" w:rsidRDefault="00C70A38" w:rsidP="002C6D72">
      <w:pPr>
        <w:rPr>
          <w:lang w:val="nl-NL"/>
        </w:rPr>
      </w:pPr>
      <w:r>
        <w:rPr>
          <w:lang w:val="nl-NL"/>
        </w:rPr>
        <w:t xml:space="preserve">In zijn </w:t>
      </w:r>
      <w:r w:rsidR="00152716">
        <w:rPr>
          <w:lang w:val="nl-NL"/>
        </w:rPr>
        <w:t>toespraak</w:t>
      </w:r>
      <w:r>
        <w:rPr>
          <w:lang w:val="nl-NL"/>
        </w:rPr>
        <w:t xml:space="preserve"> voor de VN Mensenrechtenraad </w:t>
      </w:r>
      <w:r w:rsidR="00DD1CFE">
        <w:rPr>
          <w:lang w:val="nl-NL"/>
        </w:rPr>
        <w:t xml:space="preserve">(maart 2013) benadrukte </w:t>
      </w:r>
      <w:r>
        <w:rPr>
          <w:lang w:val="nl-NL"/>
        </w:rPr>
        <w:t>de Minister van Buitenlandse Zaken</w:t>
      </w:r>
      <w:r w:rsidR="00DD1CFE">
        <w:rPr>
          <w:lang w:val="nl-NL"/>
        </w:rPr>
        <w:t xml:space="preserve"> het universaliteitsbeginsel en de </w:t>
      </w:r>
      <w:r>
        <w:rPr>
          <w:lang w:val="nl-NL"/>
        </w:rPr>
        <w:t xml:space="preserve">volgende prioriteiten: </w:t>
      </w:r>
      <w:r w:rsidR="00DD1CFE">
        <w:rPr>
          <w:lang w:val="nl-NL"/>
        </w:rPr>
        <w:t>mensenrechtenverdedigers, rechten van vrouwen en rechten van LGBT</w:t>
      </w:r>
      <w:r w:rsidR="00D65416">
        <w:rPr>
          <w:lang w:val="nl-NL"/>
        </w:rPr>
        <w:t xml:space="preserve"> individuen</w:t>
      </w:r>
      <w:r w:rsidR="00DD1CFE">
        <w:rPr>
          <w:lang w:val="nl-NL"/>
        </w:rPr>
        <w:t xml:space="preserve">. In april wordt een nieuwe mensenrechtennotitie verwacht. </w:t>
      </w:r>
    </w:p>
    <w:p w:rsidR="00DD1CFE" w:rsidRDefault="00DD1CFE" w:rsidP="00DD1CFE">
      <w:pPr>
        <w:pStyle w:val="ListParagraph"/>
        <w:ind w:left="0"/>
        <w:rPr>
          <w:lang w:val="nl-NL"/>
        </w:rPr>
      </w:pPr>
      <w:r>
        <w:rPr>
          <w:lang w:val="nl-NL"/>
        </w:rPr>
        <w:t xml:space="preserve">De uitgaven voor de uitvoering het mensenrechtenbeleid liggen tussen de EUR 42 miljoen (2008) en EUR 62 miljoen (2013) op jaarbasis, met de volgende verdeling over de kanalen. </w:t>
      </w:r>
    </w:p>
    <w:p w:rsidR="00DD1CFE" w:rsidRDefault="00DD1CFE" w:rsidP="00DD1CFE">
      <w:pPr>
        <w:rPr>
          <w:lang w:val="nl-NL"/>
        </w:rPr>
      </w:pPr>
    </w:p>
    <w:tbl>
      <w:tblPr>
        <w:tblStyle w:val="LightList-Accent1"/>
        <w:tblW w:w="0" w:type="auto"/>
        <w:tblLook w:val="04A0" w:firstRow="1" w:lastRow="0" w:firstColumn="1" w:lastColumn="0" w:noHBand="0" w:noVBand="1"/>
      </w:tblPr>
      <w:tblGrid>
        <w:gridCol w:w="1451"/>
        <w:gridCol w:w="1728"/>
        <w:gridCol w:w="1057"/>
        <w:gridCol w:w="1057"/>
        <w:gridCol w:w="1100"/>
        <w:gridCol w:w="1100"/>
      </w:tblGrid>
      <w:tr w:rsidR="00DD1CFE" w:rsidRPr="001357E1" w:rsidTr="008950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93" w:type="dxa"/>
            <w:gridSpan w:val="6"/>
          </w:tcPr>
          <w:p w:rsidR="00DD1CFE" w:rsidRPr="00E92556" w:rsidRDefault="00DD1CFE" w:rsidP="008950A1">
            <w:pPr>
              <w:pStyle w:val="ListParagraph"/>
              <w:ind w:left="0"/>
              <w:rPr>
                <w:sz w:val="18"/>
                <w:szCs w:val="18"/>
                <w:lang w:val="nl-NL"/>
              </w:rPr>
            </w:pPr>
            <w:r>
              <w:rPr>
                <w:sz w:val="18"/>
                <w:szCs w:val="18"/>
                <w:lang w:val="nl-NL"/>
              </w:rPr>
              <w:t>Uitgaven bescherming van de rechten van de mens in miljoen €</w:t>
            </w:r>
          </w:p>
        </w:tc>
      </w:tr>
      <w:tr w:rsidR="00DD1CFE" w:rsidRPr="001F43D2" w:rsidTr="008950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r w:rsidRPr="001F43D2">
              <w:rPr>
                <w:sz w:val="18"/>
                <w:szCs w:val="18"/>
                <w:lang w:val="nl-NL"/>
              </w:rPr>
              <w:t>Bilateraal</w:t>
            </w:r>
          </w:p>
        </w:tc>
        <w:tc>
          <w:tcPr>
            <w:tcW w:w="1728"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27,9</w:t>
            </w: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r>
      <w:tr w:rsidR="00DD1CFE" w:rsidRPr="001F43D2" w:rsidTr="008950A1">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p>
        </w:tc>
        <w:tc>
          <w:tcPr>
            <w:tcW w:w="1728"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Landenprogramma’s</w:t>
            </w: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19,8</w:t>
            </w:r>
          </w:p>
        </w:tc>
      </w:tr>
      <w:tr w:rsidR="00DD1CFE" w:rsidRPr="001F43D2" w:rsidTr="008950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p>
        </w:tc>
        <w:tc>
          <w:tcPr>
            <w:tcW w:w="1728"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Subsidies</w:t>
            </w: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 xml:space="preserve">  8,1</w:t>
            </w:r>
          </w:p>
        </w:tc>
      </w:tr>
      <w:tr w:rsidR="00DD1CFE" w:rsidRPr="001F43D2" w:rsidTr="008950A1">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r w:rsidRPr="001F43D2">
              <w:rPr>
                <w:sz w:val="18"/>
                <w:szCs w:val="18"/>
                <w:lang w:val="nl-NL"/>
              </w:rPr>
              <w:t xml:space="preserve">Multilateraal </w:t>
            </w:r>
          </w:p>
        </w:tc>
        <w:tc>
          <w:tcPr>
            <w:tcW w:w="1728"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 xml:space="preserve">13,7 </w:t>
            </w: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r>
      <w:tr w:rsidR="00DD1CFE" w:rsidRPr="001F43D2" w:rsidTr="008950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p>
        </w:tc>
        <w:tc>
          <w:tcPr>
            <w:tcW w:w="1728"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fr-FR"/>
              </w:rPr>
            </w:pPr>
            <w:r w:rsidRPr="001F43D2">
              <w:rPr>
                <w:sz w:val="18"/>
                <w:szCs w:val="18"/>
                <w:lang w:val="fr-FR"/>
              </w:rPr>
              <w:t xml:space="preserve">OHCHR </w:t>
            </w: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fr-FR"/>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fr-FR"/>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fr-FR"/>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fr-FR"/>
              </w:rPr>
            </w:pPr>
            <w:r w:rsidRPr="001F43D2">
              <w:rPr>
                <w:sz w:val="18"/>
                <w:szCs w:val="18"/>
                <w:lang w:val="fr-FR"/>
              </w:rPr>
              <w:t xml:space="preserve">  8,7</w:t>
            </w:r>
          </w:p>
        </w:tc>
      </w:tr>
      <w:tr w:rsidR="00DD1CFE" w:rsidRPr="001F43D2" w:rsidTr="008950A1">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fr-FR"/>
              </w:rPr>
            </w:pPr>
          </w:p>
        </w:tc>
        <w:tc>
          <w:tcPr>
            <w:tcW w:w="1728"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 xml:space="preserve">ILO </w:t>
            </w: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 xml:space="preserve">  5,</w:t>
            </w:r>
            <w:r>
              <w:rPr>
                <w:sz w:val="18"/>
                <w:szCs w:val="18"/>
                <w:lang w:val="nl-NL"/>
              </w:rPr>
              <w:t>0</w:t>
            </w:r>
            <w:r w:rsidRPr="001F43D2">
              <w:rPr>
                <w:sz w:val="18"/>
                <w:szCs w:val="18"/>
                <w:lang w:val="nl-NL"/>
              </w:rPr>
              <w:t xml:space="preserve"> </w:t>
            </w:r>
          </w:p>
        </w:tc>
      </w:tr>
      <w:tr w:rsidR="00DD1CFE" w:rsidRPr="001F43D2" w:rsidTr="008950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9D3628">
            <w:pPr>
              <w:pStyle w:val="ListParagraph"/>
              <w:ind w:left="0"/>
              <w:rPr>
                <w:sz w:val="18"/>
                <w:szCs w:val="18"/>
                <w:lang w:val="nl-NL"/>
              </w:rPr>
            </w:pPr>
            <w:r w:rsidRPr="001F43D2">
              <w:rPr>
                <w:sz w:val="18"/>
                <w:szCs w:val="18"/>
                <w:lang w:val="nl-NL"/>
              </w:rPr>
              <w:t>Maatschappelijk</w:t>
            </w:r>
            <w:r w:rsidR="009D3628">
              <w:rPr>
                <w:sz w:val="18"/>
                <w:szCs w:val="18"/>
                <w:lang w:val="nl-NL"/>
              </w:rPr>
              <w:t xml:space="preserve"> middenveld</w:t>
            </w:r>
          </w:p>
        </w:tc>
        <w:tc>
          <w:tcPr>
            <w:tcW w:w="1728"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20,8</w:t>
            </w: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r>
      <w:tr w:rsidR="00DD1CFE" w:rsidRPr="001F43D2" w:rsidTr="008950A1">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p>
        </w:tc>
        <w:tc>
          <w:tcPr>
            <w:tcW w:w="1728"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Wereldomroep</w:t>
            </w: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1F43D2" w:rsidRDefault="00DD1CFE" w:rsidP="00152716">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sidRPr="001F43D2">
              <w:rPr>
                <w:sz w:val="18"/>
                <w:szCs w:val="18"/>
                <w:lang w:val="nl-NL"/>
              </w:rPr>
              <w:t>14,</w:t>
            </w:r>
            <w:r>
              <w:rPr>
                <w:sz w:val="18"/>
                <w:szCs w:val="18"/>
                <w:lang w:val="nl-NL"/>
              </w:rPr>
              <w:t>0</w:t>
            </w:r>
            <w:r w:rsidR="00152716">
              <w:rPr>
                <w:sz w:val="18"/>
                <w:szCs w:val="18"/>
                <w:lang w:val="nl-NL"/>
              </w:rPr>
              <w:t>*</w:t>
            </w:r>
          </w:p>
        </w:tc>
      </w:tr>
      <w:tr w:rsidR="00DD1CFE" w:rsidRPr="001F43D2" w:rsidTr="008950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1" w:type="dxa"/>
          </w:tcPr>
          <w:p w:rsidR="00DD1CFE" w:rsidRPr="001F43D2" w:rsidRDefault="00DD1CFE" w:rsidP="008950A1">
            <w:pPr>
              <w:pStyle w:val="ListParagraph"/>
              <w:ind w:left="0"/>
              <w:rPr>
                <w:sz w:val="18"/>
                <w:szCs w:val="18"/>
                <w:lang w:val="nl-NL"/>
              </w:rPr>
            </w:pPr>
          </w:p>
        </w:tc>
        <w:tc>
          <w:tcPr>
            <w:tcW w:w="1728"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Diversen</w:t>
            </w: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057"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 xml:space="preserve">     </w:t>
            </w:r>
          </w:p>
        </w:tc>
        <w:tc>
          <w:tcPr>
            <w:tcW w:w="1100" w:type="dxa"/>
          </w:tcPr>
          <w:p w:rsidR="00DD1CFE" w:rsidRPr="001F43D2" w:rsidRDefault="00DD1CFE" w:rsidP="008950A1">
            <w:pPr>
              <w:pStyle w:val="ListParagraph"/>
              <w:ind w:left="0"/>
              <w:cnfStyle w:val="000000100000" w:firstRow="0" w:lastRow="0" w:firstColumn="0" w:lastColumn="0" w:oddVBand="0" w:evenVBand="0" w:oddHBand="1" w:evenHBand="0" w:firstRowFirstColumn="0" w:firstRowLastColumn="0" w:lastRowFirstColumn="0" w:lastRowLastColumn="0"/>
              <w:rPr>
                <w:sz w:val="18"/>
                <w:szCs w:val="18"/>
                <w:lang w:val="nl-NL"/>
              </w:rPr>
            </w:pPr>
            <w:r w:rsidRPr="001F43D2">
              <w:rPr>
                <w:sz w:val="18"/>
                <w:szCs w:val="18"/>
                <w:lang w:val="nl-NL"/>
              </w:rPr>
              <w:t xml:space="preserve">  6,8</w:t>
            </w:r>
          </w:p>
        </w:tc>
      </w:tr>
      <w:tr w:rsidR="00DD1CFE" w:rsidRPr="00E92556" w:rsidTr="008950A1">
        <w:tc>
          <w:tcPr>
            <w:cnfStyle w:val="001000000000" w:firstRow="0" w:lastRow="0" w:firstColumn="1" w:lastColumn="0" w:oddVBand="0" w:evenVBand="0" w:oddHBand="0" w:evenHBand="0" w:firstRowFirstColumn="0" w:firstRowLastColumn="0" w:lastRowFirstColumn="0" w:lastRowLastColumn="0"/>
            <w:tcW w:w="1451" w:type="dxa"/>
          </w:tcPr>
          <w:p w:rsidR="00DD1CFE" w:rsidRPr="00E92556" w:rsidRDefault="00DD1CFE" w:rsidP="008950A1">
            <w:pPr>
              <w:pStyle w:val="ListParagraph"/>
              <w:ind w:left="0"/>
              <w:rPr>
                <w:sz w:val="18"/>
                <w:szCs w:val="18"/>
                <w:lang w:val="nl-NL"/>
              </w:rPr>
            </w:pPr>
            <w:r>
              <w:rPr>
                <w:sz w:val="18"/>
                <w:szCs w:val="18"/>
                <w:lang w:val="nl-NL"/>
              </w:rPr>
              <w:t>Totaal</w:t>
            </w:r>
          </w:p>
        </w:tc>
        <w:tc>
          <w:tcPr>
            <w:tcW w:w="1728" w:type="dxa"/>
          </w:tcPr>
          <w:p w:rsidR="00DD1CFE" w:rsidRPr="00E92556"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E92556"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057" w:type="dxa"/>
          </w:tcPr>
          <w:p w:rsidR="00DD1CFE" w:rsidRPr="00E92556"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c>
          <w:tcPr>
            <w:tcW w:w="1100" w:type="dxa"/>
          </w:tcPr>
          <w:p w:rsidR="00DD1CFE" w:rsidRPr="00E92556"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r>
              <w:rPr>
                <w:sz w:val="18"/>
                <w:szCs w:val="18"/>
                <w:lang w:val="nl-NL"/>
              </w:rPr>
              <w:t>62,4</w:t>
            </w:r>
          </w:p>
        </w:tc>
        <w:tc>
          <w:tcPr>
            <w:tcW w:w="1100" w:type="dxa"/>
          </w:tcPr>
          <w:p w:rsidR="00DD1CFE" w:rsidRPr="00E92556" w:rsidRDefault="00DD1CFE" w:rsidP="008950A1">
            <w:pPr>
              <w:pStyle w:val="ListParagraph"/>
              <w:ind w:left="0"/>
              <w:cnfStyle w:val="000000000000" w:firstRow="0" w:lastRow="0" w:firstColumn="0" w:lastColumn="0" w:oddVBand="0" w:evenVBand="0" w:oddHBand="0" w:evenHBand="0" w:firstRowFirstColumn="0" w:firstRowLastColumn="0" w:lastRowFirstColumn="0" w:lastRowLastColumn="0"/>
              <w:rPr>
                <w:sz w:val="18"/>
                <w:szCs w:val="18"/>
                <w:lang w:val="nl-NL"/>
              </w:rPr>
            </w:pPr>
          </w:p>
        </w:tc>
      </w:tr>
    </w:tbl>
    <w:p w:rsidR="00152716" w:rsidRDefault="00152716" w:rsidP="00DD1CFE">
      <w:pPr>
        <w:pStyle w:val="ListParagraph"/>
        <w:ind w:left="0"/>
        <w:rPr>
          <w:sz w:val="16"/>
          <w:szCs w:val="16"/>
          <w:lang w:val="nl-NL"/>
        </w:rPr>
      </w:pPr>
      <w:r>
        <w:rPr>
          <w:sz w:val="16"/>
          <w:szCs w:val="16"/>
          <w:lang w:val="nl-NL"/>
        </w:rPr>
        <w:t xml:space="preserve">* Wordt niet in evaluatie betrokken. </w:t>
      </w:r>
    </w:p>
    <w:p w:rsidR="00DD1CFE" w:rsidRPr="00F36154" w:rsidRDefault="00DD1CFE" w:rsidP="00DD1CFE">
      <w:pPr>
        <w:pStyle w:val="ListParagraph"/>
        <w:ind w:left="0"/>
        <w:rPr>
          <w:sz w:val="16"/>
          <w:szCs w:val="16"/>
          <w:lang w:val="nl-NL"/>
        </w:rPr>
      </w:pPr>
      <w:r w:rsidRPr="00F36154">
        <w:rPr>
          <w:sz w:val="16"/>
          <w:szCs w:val="16"/>
          <w:lang w:val="nl-NL"/>
        </w:rPr>
        <w:t>Bron</w:t>
      </w:r>
      <w:r>
        <w:rPr>
          <w:sz w:val="16"/>
          <w:szCs w:val="16"/>
          <w:lang w:val="nl-NL"/>
        </w:rPr>
        <w:t>:</w:t>
      </w:r>
      <w:r w:rsidRPr="00F36154">
        <w:rPr>
          <w:sz w:val="16"/>
          <w:szCs w:val="16"/>
          <w:lang w:val="nl-NL"/>
        </w:rPr>
        <w:t xml:space="preserve"> MvT 2013</w:t>
      </w:r>
      <w:r w:rsidRPr="00F36154">
        <w:rPr>
          <w:sz w:val="16"/>
          <w:szCs w:val="16"/>
          <w:lang w:val="nl-NL"/>
        </w:rPr>
        <w:tab/>
      </w:r>
      <w:r w:rsidRPr="00F36154">
        <w:rPr>
          <w:sz w:val="16"/>
          <w:szCs w:val="16"/>
          <w:lang w:val="nl-NL"/>
        </w:rPr>
        <w:tab/>
      </w:r>
    </w:p>
    <w:p w:rsidR="00DD1CFE" w:rsidRDefault="00DD1CFE" w:rsidP="00DD1CFE">
      <w:pPr>
        <w:pStyle w:val="ListParagraph"/>
        <w:ind w:left="0"/>
        <w:rPr>
          <w:lang w:val="nl-NL"/>
        </w:rPr>
      </w:pPr>
    </w:p>
    <w:p w:rsidR="00DD1CFE" w:rsidRDefault="00DD1CFE" w:rsidP="00DD1CFE">
      <w:pPr>
        <w:rPr>
          <w:lang w:val="nl-NL"/>
        </w:rPr>
      </w:pPr>
    </w:p>
    <w:p w:rsidR="00DD1CFE" w:rsidRDefault="00DD1CFE" w:rsidP="00DD1CFE">
      <w:pPr>
        <w:rPr>
          <w:lang w:val="nl-NL"/>
        </w:rPr>
      </w:pPr>
      <w:r>
        <w:rPr>
          <w:lang w:val="nl-NL"/>
        </w:rPr>
        <w:t>Voor de uitvoering van het beleid worden diverse instrumenten ingezet via verschillende kanalen. Het hieronder staande overzicht biedt een, niet uitputtende, samenvatting van de inzet.</w:t>
      </w:r>
    </w:p>
    <w:p w:rsidR="00DD1CFE" w:rsidRDefault="00DD1CFE" w:rsidP="00DD1CFE">
      <w:pPr>
        <w:rPr>
          <w:lang w:val="nl-NL"/>
        </w:rPr>
      </w:pPr>
    </w:p>
    <w:p w:rsidR="00DD1CFE" w:rsidRDefault="00DD1CFE" w:rsidP="00DD1CFE">
      <w:pPr>
        <w:rPr>
          <w:lang w:val="nl-NL"/>
        </w:rPr>
      </w:pPr>
    </w:p>
    <w:p w:rsidR="00DD1CFE" w:rsidRDefault="00DD1CFE" w:rsidP="00DD1CFE">
      <w:pPr>
        <w:pStyle w:val="ListParagraph"/>
        <w:ind w:left="0"/>
        <w:rPr>
          <w:lang w:val="nl-NL"/>
        </w:rPr>
      </w:pPr>
      <w:r>
        <w:rPr>
          <w:sz w:val="16"/>
          <w:szCs w:val="16"/>
          <w:lang w:val="nl-NL"/>
        </w:rPr>
        <w:t xml:space="preserve"> </w:t>
      </w:r>
    </w:p>
    <w:p w:rsidR="00DD1CFE" w:rsidRDefault="00DD1CFE" w:rsidP="00DD1CFE">
      <w:pPr>
        <w:pStyle w:val="ListParagraph"/>
        <w:ind w:left="0"/>
        <w:rPr>
          <w:lang w:val="nl-NL"/>
        </w:rPr>
      </w:pPr>
      <w:r>
        <w:rPr>
          <w:sz w:val="16"/>
          <w:szCs w:val="16"/>
          <w:lang w:val="nl-NL"/>
        </w:rPr>
        <w:lastRenderedPageBreak/>
        <w:t xml:space="preserve"> </w:t>
      </w:r>
    </w:p>
    <w:tbl>
      <w:tblPr>
        <w:tblStyle w:val="LightList-Accent1"/>
        <w:tblpPr w:leftFromText="141" w:rightFromText="141" w:horzAnchor="margin" w:tblpY="751"/>
        <w:tblW w:w="0" w:type="auto"/>
        <w:tblLook w:val="04A0" w:firstRow="1" w:lastRow="0" w:firstColumn="1" w:lastColumn="0" w:noHBand="0" w:noVBand="1"/>
      </w:tblPr>
      <w:tblGrid>
        <w:gridCol w:w="2177"/>
        <w:gridCol w:w="7074"/>
      </w:tblGrid>
      <w:tr w:rsidR="00D65416" w:rsidRPr="00443D56" w:rsidTr="00152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51" w:type="dxa"/>
            <w:gridSpan w:val="2"/>
          </w:tcPr>
          <w:p w:rsidR="00D65416" w:rsidRPr="00443D56" w:rsidRDefault="00D65416" w:rsidP="00446305">
            <w:pPr>
              <w:rPr>
                <w:rFonts w:asciiTheme="minorHAnsi" w:hAnsiTheme="minorHAnsi" w:cstheme="minorHAnsi"/>
                <w:sz w:val="18"/>
                <w:szCs w:val="18"/>
                <w:lang w:val="nl-NL"/>
              </w:rPr>
            </w:pPr>
            <w:r w:rsidRPr="00443D56">
              <w:rPr>
                <w:rFonts w:asciiTheme="minorHAnsi" w:hAnsiTheme="minorHAnsi" w:cstheme="minorHAnsi"/>
                <w:sz w:val="18"/>
                <w:szCs w:val="18"/>
                <w:lang w:val="nl-NL"/>
              </w:rPr>
              <w:t>Uitvoering van het mensenrechtenbeleid</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Multilateraal/regionaal </w:t>
            </w: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via de VN Mensenrechtenraad en andere internationale fora (3</w:t>
            </w:r>
            <w:r w:rsidRPr="007D18AD">
              <w:rPr>
                <w:rFonts w:asciiTheme="minorHAnsi" w:hAnsiTheme="minorHAnsi" w:cstheme="minorHAnsi"/>
                <w:sz w:val="18"/>
                <w:szCs w:val="18"/>
                <w:vertAlign w:val="superscript"/>
                <w:lang w:val="nl-NL"/>
              </w:rPr>
              <w:t>e</w:t>
            </w:r>
            <w:r w:rsidRPr="007D18AD">
              <w:rPr>
                <w:rFonts w:asciiTheme="minorHAnsi" w:hAnsiTheme="minorHAnsi" w:cstheme="minorHAnsi"/>
                <w:sz w:val="18"/>
                <w:szCs w:val="18"/>
                <w:lang w:val="nl-NL"/>
              </w:rPr>
              <w:t xml:space="preserve"> Commissie AVVN) met betrekking tot landen en thematische onderwerpen. </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Inzet via regionale fora, zoals de Raad van </w:t>
            </w:r>
            <w:r w:rsidR="00152716" w:rsidRPr="007D18AD">
              <w:rPr>
                <w:rFonts w:asciiTheme="minorHAnsi" w:hAnsiTheme="minorHAnsi" w:cstheme="minorHAnsi"/>
                <w:sz w:val="18"/>
                <w:szCs w:val="18"/>
                <w:lang w:val="nl-NL"/>
              </w:rPr>
              <w:t>Europa</w:t>
            </w:r>
            <w:r w:rsidR="00152716">
              <w:rPr>
                <w:rFonts w:asciiTheme="minorHAnsi" w:hAnsiTheme="minorHAnsi" w:cstheme="minorHAnsi"/>
                <w:sz w:val="18"/>
                <w:szCs w:val="18"/>
                <w:lang w:val="nl-NL"/>
              </w:rPr>
              <w:t xml:space="preserve">, </w:t>
            </w:r>
            <w:r w:rsidRPr="007D18AD">
              <w:rPr>
                <w:rFonts w:asciiTheme="minorHAnsi" w:hAnsiTheme="minorHAnsi" w:cstheme="minorHAnsi"/>
                <w:sz w:val="18"/>
                <w:szCs w:val="18"/>
                <w:lang w:val="nl-NL"/>
              </w:rPr>
              <w:t>de OVSE</w:t>
            </w:r>
            <w:r>
              <w:rPr>
                <w:rFonts w:asciiTheme="minorHAnsi" w:hAnsiTheme="minorHAnsi" w:cstheme="minorHAnsi"/>
                <w:sz w:val="18"/>
                <w:szCs w:val="18"/>
                <w:lang w:val="nl-NL"/>
              </w:rPr>
              <w:t xml:space="preserve"> en de OAS</w:t>
            </w:r>
            <w:r w:rsidRPr="007D18AD">
              <w:rPr>
                <w:rFonts w:asciiTheme="minorHAnsi" w:hAnsiTheme="minorHAnsi" w:cstheme="minorHAnsi"/>
                <w:sz w:val="18"/>
                <w:szCs w:val="18"/>
                <w:lang w:val="nl-NL"/>
              </w:rPr>
              <w:t>, op voor NL prioritaire onderwerpen.</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Bijdragen aan Universal Periodic Reviews (vragen; reactie).</w:t>
            </w:r>
          </w:p>
        </w:tc>
      </w:tr>
      <w:tr w:rsidR="00D65416" w:rsidRPr="00E24816"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E24816"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Vrijwillige financiële bijdrage aan internationale organisaties, zoals de Office of the High Commissioner for Human Rights (</w:t>
            </w:r>
            <w:r w:rsidRPr="00E24816">
              <w:rPr>
                <w:rFonts w:asciiTheme="minorHAnsi" w:hAnsiTheme="minorHAnsi" w:cstheme="minorHAnsi"/>
                <w:sz w:val="18"/>
                <w:szCs w:val="18"/>
                <w:lang w:val="nl-NL"/>
              </w:rPr>
              <w:t>OHCHR).</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r>
              <w:rPr>
                <w:rFonts w:asciiTheme="minorHAnsi" w:hAnsiTheme="minorHAnsi" w:cstheme="minorHAnsi"/>
                <w:sz w:val="18"/>
                <w:szCs w:val="18"/>
                <w:lang w:val="nl-NL"/>
              </w:rPr>
              <w:t>EU</w:t>
            </w: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Betrokkenheid bij de voorbereiding van EU interventies in de Mensenrechtenraad en andere fora. </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ten behoeve van effectieve taakverdeling en efficiënte uitvoering van de EU mensenrechtenstrategie.</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Pr>
                <w:rFonts w:asciiTheme="minorHAnsi" w:hAnsiTheme="minorHAnsi" w:cstheme="minorHAnsi"/>
                <w:sz w:val="18"/>
                <w:szCs w:val="18"/>
                <w:lang w:val="nl-NL"/>
              </w:rPr>
              <w:t xml:space="preserve">Inzet voor gebruikmaking van de politieke dialoog (artikel 8 dialoog) in de ACP landen. </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 </w:t>
            </w: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om mensenrechten onderdeel te maken van handels- en associatieakkoorden.</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r w:rsidRPr="007D18AD">
              <w:rPr>
                <w:rFonts w:asciiTheme="minorHAnsi" w:hAnsiTheme="minorHAnsi" w:cstheme="minorHAnsi"/>
                <w:sz w:val="18"/>
                <w:szCs w:val="18"/>
                <w:lang w:val="nl-NL"/>
              </w:rPr>
              <w:t>Bilateraal</w:t>
            </w: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Inzet postennetwerk met betrekking tot voorbereiding van EU optreden in derde landen: mensenrechtendialoog; demarches; publieke verklaringen; stille diplomatie. </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865EE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Inzet postennetwerk voor bilaterale interventies m.b.t. </w:t>
            </w:r>
            <w:r w:rsidR="00865EE1">
              <w:rPr>
                <w:rFonts w:asciiTheme="minorHAnsi" w:hAnsiTheme="minorHAnsi" w:cstheme="minorHAnsi"/>
                <w:sz w:val="18"/>
                <w:szCs w:val="18"/>
                <w:lang w:val="nl-NL"/>
              </w:rPr>
              <w:t>prioritaire thema’s</w:t>
            </w:r>
            <w:r w:rsidRPr="007D18AD">
              <w:rPr>
                <w:rFonts w:asciiTheme="minorHAnsi" w:hAnsiTheme="minorHAnsi" w:cstheme="minorHAnsi"/>
                <w:sz w:val="18"/>
                <w:szCs w:val="18"/>
                <w:lang w:val="nl-NL"/>
              </w:rPr>
              <w:t>: dialoog; demarches; publieke verklaringen; stille diplomatie.</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865EE1">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 xml:space="preserve">Bespreekbaar maken van </w:t>
            </w:r>
            <w:r w:rsidR="00865EE1">
              <w:rPr>
                <w:rFonts w:asciiTheme="minorHAnsi" w:hAnsiTheme="minorHAnsi" w:cstheme="minorHAnsi"/>
                <w:sz w:val="18"/>
                <w:szCs w:val="18"/>
                <w:lang w:val="nl-NL"/>
              </w:rPr>
              <w:t xml:space="preserve">de prioritaire thema’s </w:t>
            </w:r>
            <w:r w:rsidRPr="007D18AD">
              <w:rPr>
                <w:rFonts w:asciiTheme="minorHAnsi" w:hAnsiTheme="minorHAnsi" w:cstheme="minorHAnsi"/>
                <w:sz w:val="18"/>
                <w:szCs w:val="18"/>
                <w:lang w:val="nl-NL"/>
              </w:rPr>
              <w:t xml:space="preserve">tijdens inkomende en uitgaande bezoeken en handelsmissies. </w:t>
            </w:r>
          </w:p>
        </w:tc>
      </w:tr>
      <w:tr w:rsidR="00D65416" w:rsidRPr="007D18AD"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van de mensenrechtenambassadeur.</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postennetwerk voor het entameren en begeleiden van mensenrechtenprojecten.</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postennetwerk voor het onderhouden van contacten met mensenrechtenorganisaties.</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Inzet postennetwerk m.b.t.</w:t>
            </w:r>
            <w:r>
              <w:rPr>
                <w:rFonts w:asciiTheme="minorHAnsi" w:hAnsiTheme="minorHAnsi" w:cstheme="minorHAnsi"/>
                <w:sz w:val="18"/>
                <w:szCs w:val="18"/>
                <w:lang w:val="nl-NL"/>
              </w:rPr>
              <w:t xml:space="preserve"> het</w:t>
            </w:r>
            <w:r w:rsidRPr="007D18AD">
              <w:rPr>
                <w:rFonts w:asciiTheme="minorHAnsi" w:hAnsiTheme="minorHAnsi" w:cstheme="minorHAnsi"/>
                <w:sz w:val="18"/>
                <w:szCs w:val="18"/>
                <w:lang w:val="nl-NL"/>
              </w:rPr>
              <w:t xml:space="preserve"> organiseren van bijeenkomsten met het bedrijfsleven over maatschappelijk verantwoord ondernemen.</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r w:rsidRPr="007D18AD">
              <w:rPr>
                <w:rFonts w:asciiTheme="minorHAnsi" w:hAnsiTheme="minorHAnsi" w:cstheme="minorHAnsi"/>
                <w:sz w:val="18"/>
                <w:szCs w:val="18"/>
                <w:lang w:val="nl-NL"/>
              </w:rPr>
              <w:t>Overig</w:t>
            </w: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Financiering van mondiale of regionale mensenrechtenprojecten.</w:t>
            </w:r>
          </w:p>
        </w:tc>
      </w:tr>
      <w:tr w:rsidR="00D65416" w:rsidRPr="001357E1" w:rsidTr="001527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Dialoo</w:t>
            </w:r>
            <w:r>
              <w:rPr>
                <w:rFonts w:asciiTheme="minorHAnsi" w:hAnsiTheme="minorHAnsi" w:cstheme="minorHAnsi"/>
                <w:sz w:val="18"/>
                <w:szCs w:val="18"/>
                <w:lang w:val="nl-NL"/>
              </w:rPr>
              <w:t xml:space="preserve">g met mensenrechtenorganisaties </w:t>
            </w:r>
            <w:r w:rsidRPr="007D18AD">
              <w:rPr>
                <w:rFonts w:asciiTheme="minorHAnsi" w:hAnsiTheme="minorHAnsi" w:cstheme="minorHAnsi"/>
                <w:sz w:val="18"/>
                <w:szCs w:val="18"/>
                <w:lang w:val="nl-NL"/>
              </w:rPr>
              <w:t>in Nederland</w:t>
            </w:r>
            <w:r>
              <w:rPr>
                <w:rFonts w:asciiTheme="minorHAnsi" w:hAnsiTheme="minorHAnsi" w:cstheme="minorHAnsi"/>
                <w:sz w:val="18"/>
                <w:szCs w:val="18"/>
                <w:lang w:val="nl-NL"/>
              </w:rPr>
              <w:t>.</w:t>
            </w:r>
          </w:p>
        </w:tc>
      </w:tr>
      <w:tr w:rsidR="00D65416" w:rsidRPr="001357E1" w:rsidTr="00152716">
        <w:tc>
          <w:tcPr>
            <w:cnfStyle w:val="001000000000" w:firstRow="0" w:lastRow="0" w:firstColumn="1" w:lastColumn="0" w:oddVBand="0" w:evenVBand="0" w:oddHBand="0" w:evenHBand="0" w:firstRowFirstColumn="0" w:firstRowLastColumn="0" w:lastRowFirstColumn="0" w:lastRowLastColumn="0"/>
            <w:tcW w:w="2177" w:type="dxa"/>
          </w:tcPr>
          <w:p w:rsidR="00D65416" w:rsidRPr="007D18AD" w:rsidRDefault="00D65416" w:rsidP="00446305">
            <w:pPr>
              <w:rPr>
                <w:rFonts w:asciiTheme="minorHAnsi" w:hAnsiTheme="minorHAnsi" w:cstheme="minorHAnsi"/>
                <w:sz w:val="18"/>
                <w:szCs w:val="18"/>
                <w:lang w:val="nl-NL"/>
              </w:rPr>
            </w:pPr>
          </w:p>
        </w:tc>
        <w:tc>
          <w:tcPr>
            <w:tcW w:w="7074" w:type="dxa"/>
          </w:tcPr>
          <w:p w:rsidR="00D65416" w:rsidRPr="007D18AD" w:rsidRDefault="00D65416" w:rsidP="004463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lang w:val="nl-NL"/>
              </w:rPr>
            </w:pPr>
            <w:r w:rsidRPr="007D18AD">
              <w:rPr>
                <w:rFonts w:asciiTheme="minorHAnsi" w:hAnsiTheme="minorHAnsi" w:cstheme="minorHAnsi"/>
                <w:sz w:val="18"/>
                <w:szCs w:val="18"/>
                <w:lang w:val="nl-NL"/>
              </w:rPr>
              <w:t>Financiering van mensenrechtenprojecten via MFS II.</w:t>
            </w:r>
          </w:p>
        </w:tc>
      </w:tr>
    </w:tbl>
    <w:p w:rsidR="00DD1CFE" w:rsidRDefault="00D65416" w:rsidP="00DD1CFE">
      <w:pPr>
        <w:rPr>
          <w:lang w:val="nl-NL"/>
        </w:rPr>
      </w:pPr>
      <w:r>
        <w:rPr>
          <w:sz w:val="16"/>
          <w:szCs w:val="16"/>
          <w:lang w:val="nl-NL"/>
        </w:rPr>
        <w:t>Bron: MvT 2008 en MvT 2013; mensenrechtenstrategie; rapport evaluatie projecten</w:t>
      </w:r>
    </w:p>
    <w:p w:rsidR="00D65416" w:rsidRDefault="00D65416" w:rsidP="001C6A23">
      <w:pPr>
        <w:pStyle w:val="Heading3"/>
        <w:spacing w:before="0"/>
        <w:rPr>
          <w:lang w:val="nl-NL"/>
        </w:rPr>
      </w:pPr>
    </w:p>
    <w:p w:rsidR="00E37639" w:rsidRDefault="00E37639" w:rsidP="001C6A23">
      <w:pPr>
        <w:pStyle w:val="Heading3"/>
        <w:spacing w:before="0"/>
        <w:rPr>
          <w:lang w:val="nl-NL"/>
        </w:rPr>
      </w:pPr>
      <w:r>
        <w:rPr>
          <w:lang w:val="nl-NL"/>
        </w:rPr>
        <w:t>3</w:t>
      </w:r>
      <w:r>
        <w:rPr>
          <w:lang w:val="nl-NL"/>
        </w:rPr>
        <w:tab/>
        <w:t>Doel van de evaluatie en hoofdvragen van het onderzoek</w:t>
      </w:r>
    </w:p>
    <w:p w:rsidR="00E37639" w:rsidRDefault="00E37639" w:rsidP="00E37639">
      <w:pPr>
        <w:rPr>
          <w:lang w:val="nl-NL"/>
        </w:rPr>
      </w:pPr>
      <w:r>
        <w:rPr>
          <w:lang w:val="nl-NL"/>
        </w:rPr>
        <w:t>Het doel van het onderzoek is tweeledig:</w:t>
      </w:r>
    </w:p>
    <w:p w:rsidR="00E37639" w:rsidRDefault="00E37639" w:rsidP="00697622">
      <w:pPr>
        <w:pStyle w:val="ListParagraph"/>
        <w:numPr>
          <w:ilvl w:val="0"/>
          <w:numId w:val="4"/>
        </w:numPr>
        <w:ind w:left="360"/>
        <w:rPr>
          <w:lang w:val="nl-NL"/>
        </w:rPr>
      </w:pPr>
      <w:r>
        <w:rPr>
          <w:lang w:val="nl-NL"/>
        </w:rPr>
        <w:t>Verantwoording afleggen over het gevoerde beleid;</w:t>
      </w:r>
    </w:p>
    <w:p w:rsidR="001F6EC4" w:rsidRDefault="00E37639" w:rsidP="001F6EC4">
      <w:pPr>
        <w:pStyle w:val="ListParagraph"/>
        <w:numPr>
          <w:ilvl w:val="0"/>
          <w:numId w:val="4"/>
        </w:numPr>
        <w:ind w:left="360"/>
        <w:rPr>
          <w:lang w:val="nl-NL"/>
        </w:rPr>
      </w:pPr>
      <w:r w:rsidRPr="001F6EC4">
        <w:rPr>
          <w:lang w:val="nl-NL"/>
        </w:rPr>
        <w:t>Identificeren van aandachtspunten voor de toekomst.</w:t>
      </w:r>
    </w:p>
    <w:p w:rsidR="002E14CA" w:rsidRDefault="002E14CA" w:rsidP="002E14CA">
      <w:pPr>
        <w:pStyle w:val="ListParagraph"/>
        <w:ind w:left="360"/>
        <w:rPr>
          <w:lang w:val="nl-NL"/>
        </w:rPr>
      </w:pPr>
    </w:p>
    <w:p w:rsidR="00697622" w:rsidRDefault="00697622" w:rsidP="00E37639">
      <w:pPr>
        <w:rPr>
          <w:lang w:val="nl-NL"/>
        </w:rPr>
      </w:pPr>
      <w:r w:rsidRPr="00697622">
        <w:rPr>
          <w:noProof/>
          <w:lang w:val="nl-NL" w:eastAsia="nl-NL"/>
        </w:rPr>
        <mc:AlternateContent>
          <mc:Choice Requires="wps">
            <w:drawing>
              <wp:anchor distT="0" distB="0" distL="114300" distR="114300" simplePos="0" relativeHeight="251659264" behindDoc="0" locked="0" layoutInCell="1" allowOverlap="1" wp14:anchorId="203EB533" wp14:editId="20BA351A">
                <wp:simplePos x="0" y="0"/>
                <wp:positionH relativeFrom="column">
                  <wp:align>center</wp:align>
                </wp:positionH>
                <wp:positionV relativeFrom="paragraph">
                  <wp:posOffset>0</wp:posOffset>
                </wp:positionV>
                <wp:extent cx="5994317" cy="699714"/>
                <wp:effectExtent l="0" t="0" r="26035" b="2476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4317" cy="699714"/>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697622" w:rsidRPr="00697622" w:rsidRDefault="00697622">
                            <w:pPr>
                              <w:rPr>
                                <w:lang w:val="nl-NL"/>
                              </w:rPr>
                            </w:pPr>
                            <w:r>
                              <w:rPr>
                                <w:lang w:val="nl-NL"/>
                              </w:rPr>
                              <w:t xml:space="preserve">De kernvraag van het onderzoek is in hoeverre, met de beschikbare middelen en indachtig de inzet van andere actoren, de </w:t>
                            </w:r>
                            <w:r w:rsidR="00441A06">
                              <w:rPr>
                                <w:lang w:val="nl-NL"/>
                              </w:rPr>
                              <w:t xml:space="preserve">inzet </w:t>
                            </w:r>
                            <w:r>
                              <w:rPr>
                                <w:lang w:val="nl-NL"/>
                              </w:rPr>
                              <w:t>de meest geëigende is geweest om een bijdrage te leveren aan het respecteren, beschermen en verwezenlijken van de rechten van de mens.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72pt;height:55.1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" fillcolor="white [3201]" strokecolor="#4f81bd [3204]" strokeweight="2pt">
                <v:textbox>
                  <w:txbxContent>
                    <w:p w:rsidR="00697622" w:rsidRPr="00697622" w:rsidRDefault="00697622">
                      <w:pPr>
                        <w:rPr>
                          <w:lang w:val="nl-NL"/>
                        </w:rPr>
                      </w:pPr>
                      <w:r>
                        <w:rPr>
                          <w:lang w:val="nl-NL"/>
                        </w:rPr>
                        <w:t xml:space="preserve">De kernvraag van het onderzoek is in hoeverre, met de beschikbare middelen en indachtig de inzet van andere actoren, de </w:t>
                      </w:r>
                      <w:r w:rsidR="00441A06">
                        <w:rPr>
                          <w:lang w:val="nl-NL"/>
                        </w:rPr>
                        <w:t xml:space="preserve">inzet </w:t>
                      </w:r>
                      <w:r>
                        <w:rPr>
                          <w:lang w:val="nl-NL"/>
                        </w:rPr>
                        <w:t>de meest geëigende is geweest om een bijdrage te leveren aan het respecteren, beschermen en verwezenlijken van de rechten van de mens.</w:t>
                      </w:r>
                    </w:p>
                  </w:txbxContent>
                </v:textbox>
              </v:shape>
            </w:pict>
          </mc:Fallback>
        </mc:AlternateContent>
      </w:r>
    </w:p>
    <w:p w:rsidR="00697622" w:rsidRDefault="00697622" w:rsidP="00E37639">
      <w:pPr>
        <w:rPr>
          <w:lang w:val="nl-NL"/>
        </w:rPr>
      </w:pPr>
    </w:p>
    <w:p w:rsidR="00697622" w:rsidRDefault="00697622" w:rsidP="00E37639">
      <w:pPr>
        <w:rPr>
          <w:lang w:val="nl-NL"/>
        </w:rPr>
      </w:pPr>
    </w:p>
    <w:p w:rsidR="001C6375" w:rsidRDefault="00874CAB" w:rsidP="00FB5615">
      <w:pPr>
        <w:rPr>
          <w:lang w:val="nl-NL"/>
        </w:rPr>
      </w:pPr>
      <w:r>
        <w:rPr>
          <w:lang w:val="nl-NL"/>
        </w:rPr>
        <w:t xml:space="preserve">De kernvraag kan ook worden samengevat in de woorden: </w:t>
      </w:r>
      <w:r w:rsidR="009C5208">
        <w:rPr>
          <w:lang w:val="nl-NL"/>
        </w:rPr>
        <w:t>hebben we de goede prioriteiten gesteld en zijn we effectief geweest?</w:t>
      </w:r>
      <w:r w:rsidR="00CD32DE">
        <w:rPr>
          <w:lang w:val="nl-NL"/>
        </w:rPr>
        <w:t xml:space="preserve"> Bij de beantwoording van deze vragen komen </w:t>
      </w:r>
      <w:r w:rsidR="00C409EF">
        <w:rPr>
          <w:lang w:val="nl-NL"/>
        </w:rPr>
        <w:t>de problematiek, de keuze voor de inzet in relatie tot die van andere actoren en</w:t>
      </w:r>
      <w:r w:rsidR="00C409EF" w:rsidRPr="00C409EF">
        <w:rPr>
          <w:lang w:val="nl-NL"/>
        </w:rPr>
        <w:t xml:space="preserve"> </w:t>
      </w:r>
      <w:r w:rsidR="00C409EF">
        <w:rPr>
          <w:lang w:val="nl-NL"/>
        </w:rPr>
        <w:t>de keuze voor d</w:t>
      </w:r>
      <w:r w:rsidR="00C409EF" w:rsidRPr="00865EE1">
        <w:rPr>
          <w:lang w:val="nl-NL"/>
        </w:rPr>
        <w:t>e inzet voor de thema’s in relatie tot (potentiële) effectiviteit</w:t>
      </w:r>
      <w:r w:rsidR="00C409EF">
        <w:rPr>
          <w:lang w:val="nl-NL"/>
        </w:rPr>
        <w:t xml:space="preserve"> </w:t>
      </w:r>
      <w:r w:rsidR="009060BD">
        <w:rPr>
          <w:lang w:val="nl-NL"/>
        </w:rPr>
        <w:t>aa</w:t>
      </w:r>
      <w:r w:rsidR="00CD32DE">
        <w:rPr>
          <w:lang w:val="nl-NL"/>
        </w:rPr>
        <w:t xml:space="preserve">n de orde. Deze </w:t>
      </w:r>
      <w:r w:rsidR="00C409EF">
        <w:rPr>
          <w:lang w:val="nl-NL"/>
        </w:rPr>
        <w:t xml:space="preserve">punten </w:t>
      </w:r>
      <w:r w:rsidR="00CD32DE">
        <w:rPr>
          <w:lang w:val="nl-NL"/>
        </w:rPr>
        <w:t>zijn in de vraags</w:t>
      </w:r>
      <w:r w:rsidR="009060BD">
        <w:rPr>
          <w:lang w:val="nl-NL"/>
        </w:rPr>
        <w:t>telling verwerkt.</w:t>
      </w:r>
      <w:r w:rsidR="00CD32DE">
        <w:rPr>
          <w:lang w:val="nl-NL"/>
        </w:rPr>
        <w:t xml:space="preserve"> </w:t>
      </w:r>
    </w:p>
    <w:p w:rsidR="00367FA0" w:rsidRDefault="00E37639" w:rsidP="00E37639">
      <w:pPr>
        <w:rPr>
          <w:lang w:val="nl-NL"/>
        </w:rPr>
      </w:pPr>
      <w:r w:rsidRPr="00414A9A">
        <w:rPr>
          <w:lang w:val="nl-NL"/>
        </w:rPr>
        <w:t xml:space="preserve">De onderzoeksvragen </w:t>
      </w:r>
      <w:r>
        <w:rPr>
          <w:lang w:val="nl-NL"/>
        </w:rPr>
        <w:t>volgen het stramien van een beleidsdoorlichting, zoals vastgelegd in de Regeling Periodiek Evaluatieonderzoek 2012</w:t>
      </w:r>
      <w:r w:rsidR="00357607">
        <w:rPr>
          <w:lang w:val="nl-NL"/>
        </w:rPr>
        <w:t xml:space="preserve">, en zijn toegespitst op het mensenrechtenbeleid. </w:t>
      </w:r>
      <w:r>
        <w:rPr>
          <w:lang w:val="nl-NL"/>
        </w:rPr>
        <w:t xml:space="preserve">Naast de afbakening van het onderzoek (zie paragraaf 1) </w:t>
      </w:r>
      <w:r w:rsidR="00664608">
        <w:rPr>
          <w:lang w:val="nl-NL"/>
        </w:rPr>
        <w:t xml:space="preserve">en </w:t>
      </w:r>
      <w:r w:rsidR="0023580F">
        <w:rPr>
          <w:lang w:val="nl-NL"/>
        </w:rPr>
        <w:t xml:space="preserve">een overzicht van </w:t>
      </w:r>
      <w:r w:rsidR="00357607">
        <w:rPr>
          <w:lang w:val="nl-NL"/>
        </w:rPr>
        <w:t xml:space="preserve">eerder uitgevoerd onderzoek (zie paragraaf 4) </w:t>
      </w:r>
      <w:r>
        <w:rPr>
          <w:lang w:val="nl-NL"/>
        </w:rPr>
        <w:t xml:space="preserve">bevat </w:t>
      </w:r>
      <w:r w:rsidR="00357607">
        <w:rPr>
          <w:lang w:val="nl-NL"/>
        </w:rPr>
        <w:t xml:space="preserve">een beleidsdoorlichting drie </w:t>
      </w:r>
      <w:r>
        <w:rPr>
          <w:lang w:val="nl-NL"/>
        </w:rPr>
        <w:t>overige componenten</w:t>
      </w:r>
      <w:r w:rsidR="00367FA0">
        <w:rPr>
          <w:lang w:val="nl-NL"/>
        </w:rPr>
        <w:t xml:space="preserve"> (motivering voor het beleid; instrumenten en uitgaven en doelmatigheid en doeltreffendheid)</w:t>
      </w:r>
      <w:r>
        <w:rPr>
          <w:lang w:val="nl-NL"/>
        </w:rPr>
        <w:t>.</w:t>
      </w:r>
      <w:r w:rsidR="00367FA0">
        <w:rPr>
          <w:lang w:val="nl-NL"/>
        </w:rPr>
        <w:t xml:space="preserve"> </w:t>
      </w:r>
      <w:r w:rsidR="0009144A">
        <w:rPr>
          <w:lang w:val="nl-NL"/>
        </w:rPr>
        <w:t xml:space="preserve">Beleidscoherentie wordt niet genoemd in de RPE, maar komt wel aan de orde in deze beleidsdoorlichting. </w:t>
      </w:r>
    </w:p>
    <w:p w:rsidR="00E37639" w:rsidRPr="004E7817" w:rsidRDefault="00E37639" w:rsidP="00E37639">
      <w:pPr>
        <w:pStyle w:val="Subtitle"/>
        <w:rPr>
          <w:lang w:val="nl-NL"/>
        </w:rPr>
      </w:pPr>
      <w:r w:rsidRPr="004E7817">
        <w:rPr>
          <w:lang w:val="nl-NL"/>
        </w:rPr>
        <w:t>Motivering voor het gevoerde beleid</w:t>
      </w:r>
    </w:p>
    <w:p w:rsidR="00E37639" w:rsidRPr="003C0BB7" w:rsidRDefault="00E37639" w:rsidP="00C409EF">
      <w:pPr>
        <w:pStyle w:val="ListParagraph"/>
        <w:numPr>
          <w:ilvl w:val="0"/>
          <w:numId w:val="3"/>
        </w:numPr>
        <w:rPr>
          <w:lang w:val="nl-NL"/>
        </w:rPr>
      </w:pPr>
      <w:r w:rsidRPr="003C0BB7">
        <w:rPr>
          <w:lang w:val="nl-NL"/>
        </w:rPr>
        <w:t xml:space="preserve">Wat was de aanleiding voor het </w:t>
      </w:r>
      <w:r>
        <w:rPr>
          <w:lang w:val="nl-NL"/>
        </w:rPr>
        <w:t>mensenrechten</w:t>
      </w:r>
      <w:r w:rsidRPr="003C0BB7">
        <w:rPr>
          <w:lang w:val="nl-NL"/>
        </w:rPr>
        <w:t>beleid</w:t>
      </w:r>
      <w:r w:rsidR="003D33C0">
        <w:rPr>
          <w:lang w:val="nl-NL"/>
        </w:rPr>
        <w:t xml:space="preserve"> in 2007</w:t>
      </w:r>
      <w:r w:rsidR="00AF3FC4">
        <w:rPr>
          <w:lang w:val="nl-NL"/>
        </w:rPr>
        <w:t xml:space="preserve">? Welke wijzigingen zijn er in de periode van evaluatie geweest en op welke gronden zijn deze tot stand gekomen? In </w:t>
      </w:r>
      <w:r w:rsidRPr="003C0BB7">
        <w:rPr>
          <w:lang w:val="nl-NL"/>
        </w:rPr>
        <w:t xml:space="preserve">hoeverre is de aanleiding </w:t>
      </w:r>
      <w:r w:rsidR="003D33C0">
        <w:rPr>
          <w:lang w:val="nl-NL"/>
        </w:rPr>
        <w:t>uit</w:t>
      </w:r>
      <w:r w:rsidR="007D3105">
        <w:rPr>
          <w:lang w:val="nl-NL"/>
        </w:rPr>
        <w:t xml:space="preserve"> </w:t>
      </w:r>
      <w:r w:rsidR="00AF3FC4">
        <w:rPr>
          <w:lang w:val="nl-NL"/>
        </w:rPr>
        <w:t xml:space="preserve">2007 </w:t>
      </w:r>
      <w:r w:rsidRPr="003C0BB7">
        <w:rPr>
          <w:lang w:val="nl-NL"/>
        </w:rPr>
        <w:t xml:space="preserve">nog actueel? </w:t>
      </w:r>
    </w:p>
    <w:p w:rsidR="00E37639" w:rsidRPr="00414A9A" w:rsidRDefault="0074734D" w:rsidP="00E37639">
      <w:pPr>
        <w:pStyle w:val="ListParagraph"/>
        <w:numPr>
          <w:ilvl w:val="0"/>
          <w:numId w:val="3"/>
        </w:numPr>
        <w:rPr>
          <w:lang w:val="nl-NL"/>
        </w:rPr>
      </w:pPr>
      <w:r>
        <w:rPr>
          <w:lang w:val="nl-NL"/>
        </w:rPr>
        <w:t xml:space="preserve">Welke actoren binnen het ministerie van Buitenlandse zaken zijn betrokken bij de beleidsuitvoering? </w:t>
      </w:r>
      <w:r w:rsidR="009840D3">
        <w:rPr>
          <w:lang w:val="nl-NL"/>
        </w:rPr>
        <w:t xml:space="preserve">Welke veranderingen </w:t>
      </w:r>
      <w:r w:rsidR="00EE59F5">
        <w:rPr>
          <w:lang w:val="nl-NL"/>
        </w:rPr>
        <w:t xml:space="preserve">in de institutionele ophanging </w:t>
      </w:r>
      <w:r w:rsidR="009840D3">
        <w:rPr>
          <w:lang w:val="nl-NL"/>
        </w:rPr>
        <w:t xml:space="preserve">zijn er geweest in de periode van evaluatie en welke gevolgen hebben deze gehad? </w:t>
      </w:r>
    </w:p>
    <w:p w:rsidR="00E37639" w:rsidRDefault="00E37639" w:rsidP="00E37639">
      <w:pPr>
        <w:pStyle w:val="Subtitle"/>
        <w:spacing w:after="0"/>
        <w:rPr>
          <w:lang w:val="nl-NL"/>
        </w:rPr>
      </w:pPr>
      <w:r w:rsidRPr="009B44B3">
        <w:rPr>
          <w:lang w:val="nl-NL"/>
        </w:rPr>
        <w:t>Beleidst</w:t>
      </w:r>
      <w:r>
        <w:rPr>
          <w:lang w:val="nl-NL"/>
        </w:rPr>
        <w:t>errein en bijbehorende uitgaven</w:t>
      </w:r>
    </w:p>
    <w:p w:rsidR="00E37639" w:rsidRDefault="00E37639" w:rsidP="00E37639">
      <w:pPr>
        <w:pStyle w:val="Subtitle"/>
        <w:spacing w:after="0"/>
        <w:rPr>
          <w:lang w:val="nl-NL"/>
        </w:rPr>
      </w:pPr>
    </w:p>
    <w:p w:rsidR="00E37639" w:rsidRDefault="00E37639" w:rsidP="00E37639">
      <w:pPr>
        <w:pStyle w:val="ListParagraph"/>
        <w:numPr>
          <w:ilvl w:val="0"/>
          <w:numId w:val="3"/>
        </w:numPr>
        <w:rPr>
          <w:lang w:val="nl-NL"/>
        </w:rPr>
      </w:pPr>
      <w:r w:rsidRPr="003C0BB7">
        <w:rPr>
          <w:lang w:val="nl-NL"/>
        </w:rPr>
        <w:t>Welke instrumenten zijn ingezet</w:t>
      </w:r>
      <w:r w:rsidR="00AF3FC4">
        <w:rPr>
          <w:lang w:val="nl-NL"/>
        </w:rPr>
        <w:t xml:space="preserve"> </w:t>
      </w:r>
      <w:r w:rsidR="003910C0">
        <w:rPr>
          <w:lang w:val="nl-NL"/>
        </w:rPr>
        <w:t xml:space="preserve">voor mensenrechtenverdedigers, vrijheid van meningsuiting, maatschappelijk verantwoord ondernemen, rechten van vrouwen en rechten van LGBT individuen? </w:t>
      </w:r>
      <w:r w:rsidR="00AF3FC4">
        <w:rPr>
          <w:lang w:val="nl-NL"/>
        </w:rPr>
        <w:t>H</w:t>
      </w:r>
      <w:r w:rsidR="005510BE">
        <w:rPr>
          <w:lang w:val="nl-NL"/>
        </w:rPr>
        <w:t xml:space="preserve">oe </w:t>
      </w:r>
      <w:r w:rsidR="00AF3FC4">
        <w:rPr>
          <w:lang w:val="nl-NL"/>
        </w:rPr>
        <w:t xml:space="preserve">is </w:t>
      </w:r>
      <w:r w:rsidR="005510BE">
        <w:rPr>
          <w:lang w:val="nl-NL"/>
        </w:rPr>
        <w:t xml:space="preserve">de keuze voor </w:t>
      </w:r>
      <w:r w:rsidR="003D33C0">
        <w:rPr>
          <w:lang w:val="nl-NL"/>
        </w:rPr>
        <w:t xml:space="preserve">de mix van </w:t>
      </w:r>
      <w:r w:rsidR="005510BE">
        <w:rPr>
          <w:lang w:val="nl-NL"/>
        </w:rPr>
        <w:t>instrumenten</w:t>
      </w:r>
      <w:r w:rsidR="00AF3FC4">
        <w:rPr>
          <w:lang w:val="nl-NL"/>
        </w:rPr>
        <w:t xml:space="preserve">, kanalen en landen </w:t>
      </w:r>
      <w:r w:rsidR="005510BE">
        <w:rPr>
          <w:lang w:val="nl-NL"/>
        </w:rPr>
        <w:t xml:space="preserve">tot stand gekomen? </w:t>
      </w:r>
    </w:p>
    <w:p w:rsidR="00E37639" w:rsidRDefault="00E37639" w:rsidP="00E37639">
      <w:pPr>
        <w:pStyle w:val="ListParagraph"/>
        <w:numPr>
          <w:ilvl w:val="0"/>
          <w:numId w:val="3"/>
        </w:numPr>
        <w:rPr>
          <w:lang w:val="nl-NL"/>
        </w:rPr>
      </w:pPr>
      <w:r>
        <w:rPr>
          <w:lang w:val="nl-NL"/>
        </w:rPr>
        <w:t>Welke financiële middelen zijn ingezet voor de uitvoering van het mensenrechtenbeleid</w:t>
      </w:r>
      <w:r w:rsidR="001F43D2">
        <w:rPr>
          <w:lang w:val="nl-NL"/>
        </w:rPr>
        <w:t xml:space="preserve"> en hoe waren deze in de periode van evaluatie verdeeld over </w:t>
      </w:r>
      <w:r w:rsidR="00AF3FC4">
        <w:rPr>
          <w:lang w:val="nl-NL"/>
        </w:rPr>
        <w:t>regio’s</w:t>
      </w:r>
      <w:r w:rsidR="003910C0">
        <w:rPr>
          <w:lang w:val="nl-NL"/>
        </w:rPr>
        <w:t xml:space="preserve">, </w:t>
      </w:r>
      <w:r w:rsidR="00AF3FC4">
        <w:rPr>
          <w:lang w:val="nl-NL"/>
        </w:rPr>
        <w:t xml:space="preserve">en </w:t>
      </w:r>
      <w:r w:rsidR="001F43D2">
        <w:rPr>
          <w:lang w:val="nl-NL"/>
        </w:rPr>
        <w:t>kanalen van uitvoering</w:t>
      </w:r>
      <w:r>
        <w:rPr>
          <w:lang w:val="nl-NL"/>
        </w:rPr>
        <w:t>?</w:t>
      </w:r>
      <w:r w:rsidR="003910C0">
        <w:rPr>
          <w:lang w:val="nl-NL"/>
        </w:rPr>
        <w:t xml:space="preserve"> </w:t>
      </w:r>
      <w:r w:rsidR="003910C0">
        <w:rPr>
          <w:rStyle w:val="FootnoteReference"/>
          <w:lang w:val="nl-NL"/>
        </w:rPr>
        <w:footnoteReference w:id="4"/>
      </w:r>
    </w:p>
    <w:p w:rsidR="00B86933" w:rsidRPr="00CD32DE" w:rsidRDefault="008B0CEA" w:rsidP="00CD32DE">
      <w:pPr>
        <w:pStyle w:val="ListParagraph"/>
        <w:numPr>
          <w:ilvl w:val="0"/>
          <w:numId w:val="3"/>
        </w:numPr>
        <w:rPr>
          <w:lang w:val="nl-NL"/>
        </w:rPr>
      </w:pPr>
      <w:r w:rsidRPr="00CD32DE">
        <w:rPr>
          <w:lang w:val="nl-NL"/>
        </w:rPr>
        <w:t xml:space="preserve">Op welke gronden is de keuze voor </w:t>
      </w:r>
      <w:r w:rsidR="002E4C07" w:rsidRPr="00CD32DE">
        <w:rPr>
          <w:lang w:val="nl-NL"/>
        </w:rPr>
        <w:t xml:space="preserve">de inzet </w:t>
      </w:r>
      <w:r w:rsidR="00A04545">
        <w:rPr>
          <w:lang w:val="nl-NL"/>
        </w:rPr>
        <w:t xml:space="preserve">op de prioritaire thema’s </w:t>
      </w:r>
      <w:r w:rsidRPr="00CD32DE">
        <w:rPr>
          <w:lang w:val="nl-NL"/>
        </w:rPr>
        <w:t xml:space="preserve">tot stand gekomen </w:t>
      </w:r>
      <w:r w:rsidR="00CD32DE">
        <w:rPr>
          <w:lang w:val="nl-NL"/>
        </w:rPr>
        <w:t xml:space="preserve">(vermeend </w:t>
      </w:r>
      <w:r w:rsidRPr="00CD32DE">
        <w:rPr>
          <w:lang w:val="nl-NL"/>
        </w:rPr>
        <w:t>comparatief voordeel van Nederland</w:t>
      </w:r>
      <w:r w:rsidR="00CD32DE">
        <w:rPr>
          <w:lang w:val="nl-NL"/>
        </w:rPr>
        <w:t xml:space="preserve">; </w:t>
      </w:r>
      <w:r w:rsidR="002E4C07" w:rsidRPr="00CD32DE">
        <w:rPr>
          <w:lang w:val="nl-NL"/>
        </w:rPr>
        <w:t>Kamervragen</w:t>
      </w:r>
      <w:r w:rsidR="00CD32DE">
        <w:rPr>
          <w:lang w:val="nl-NL"/>
        </w:rPr>
        <w:t>;</w:t>
      </w:r>
      <w:r w:rsidR="002E4C07" w:rsidRPr="00CD32DE">
        <w:rPr>
          <w:lang w:val="nl-NL"/>
        </w:rPr>
        <w:t xml:space="preserve"> publieke opinie in Nederland</w:t>
      </w:r>
      <w:r w:rsidR="00CD32DE">
        <w:rPr>
          <w:lang w:val="nl-NL"/>
        </w:rPr>
        <w:t>)</w:t>
      </w:r>
      <w:r w:rsidR="004170B2">
        <w:rPr>
          <w:lang w:val="nl-NL"/>
        </w:rPr>
        <w:t>?</w:t>
      </w:r>
    </w:p>
    <w:p w:rsidR="005510BE" w:rsidRPr="008B0CEA" w:rsidRDefault="005510BE" w:rsidP="00B86933">
      <w:pPr>
        <w:pStyle w:val="Subtitle"/>
        <w:rPr>
          <w:lang w:val="nl-NL"/>
        </w:rPr>
      </w:pPr>
      <w:r w:rsidRPr="00443599">
        <w:rPr>
          <w:lang w:val="nl-NL"/>
        </w:rPr>
        <w:t>Doelmatigheid</w:t>
      </w:r>
      <w:r w:rsidR="0009144A">
        <w:rPr>
          <w:lang w:val="nl-NL"/>
        </w:rPr>
        <w:t xml:space="preserve">, </w:t>
      </w:r>
      <w:r w:rsidR="00367FA0" w:rsidRPr="00443599">
        <w:rPr>
          <w:lang w:val="nl-NL"/>
        </w:rPr>
        <w:t xml:space="preserve">doeltreffendheid </w:t>
      </w:r>
      <w:r w:rsidR="0009144A">
        <w:rPr>
          <w:lang w:val="nl-NL"/>
        </w:rPr>
        <w:t xml:space="preserve">en coherentie </w:t>
      </w:r>
      <w:r w:rsidRPr="00443599">
        <w:rPr>
          <w:lang w:val="nl-NL"/>
        </w:rPr>
        <w:t>van het gevoerde beleid</w:t>
      </w:r>
    </w:p>
    <w:p w:rsidR="00B86933" w:rsidRDefault="00ED39AD" w:rsidP="00B86933">
      <w:pPr>
        <w:pStyle w:val="ListParagraph"/>
        <w:numPr>
          <w:ilvl w:val="0"/>
          <w:numId w:val="3"/>
        </w:numPr>
        <w:rPr>
          <w:lang w:val="nl-NL"/>
        </w:rPr>
      </w:pPr>
      <w:r>
        <w:rPr>
          <w:lang w:val="nl-NL"/>
        </w:rPr>
        <w:t xml:space="preserve">In welke mate is de inzet van personele en </w:t>
      </w:r>
      <w:r w:rsidR="00D06B18">
        <w:rPr>
          <w:lang w:val="nl-NL"/>
        </w:rPr>
        <w:t>financiële</w:t>
      </w:r>
      <w:r>
        <w:rPr>
          <w:lang w:val="nl-NL"/>
        </w:rPr>
        <w:t xml:space="preserve"> middelen </w:t>
      </w:r>
      <w:r w:rsidR="003910C0">
        <w:rPr>
          <w:lang w:val="nl-NL"/>
        </w:rPr>
        <w:t xml:space="preserve">voor genoemde prioritaire aandachtsvelden </w:t>
      </w:r>
      <w:r w:rsidR="00B86933">
        <w:rPr>
          <w:lang w:val="nl-NL"/>
        </w:rPr>
        <w:t>afgestemd op</w:t>
      </w:r>
      <w:r>
        <w:rPr>
          <w:lang w:val="nl-NL"/>
        </w:rPr>
        <w:t xml:space="preserve"> de inzet van andere actoren</w:t>
      </w:r>
      <w:r w:rsidR="00B86933">
        <w:rPr>
          <w:lang w:val="nl-NL"/>
        </w:rPr>
        <w:t>?</w:t>
      </w:r>
    </w:p>
    <w:p w:rsidR="001E3A06" w:rsidRPr="001E3A06" w:rsidRDefault="00B86933" w:rsidP="00FB5615">
      <w:pPr>
        <w:pStyle w:val="ListParagraph"/>
        <w:numPr>
          <w:ilvl w:val="0"/>
          <w:numId w:val="4"/>
        </w:numPr>
        <w:rPr>
          <w:lang w:val="nl-NL"/>
        </w:rPr>
      </w:pPr>
      <w:r w:rsidRPr="001E3A06">
        <w:rPr>
          <w:lang w:val="nl-NL"/>
        </w:rPr>
        <w:t xml:space="preserve">In hoeverre vond de inzet plaats in EU kader? </w:t>
      </w:r>
      <w:r w:rsidR="000116B5" w:rsidRPr="001E3A06">
        <w:rPr>
          <w:lang w:val="nl-NL"/>
        </w:rPr>
        <w:t xml:space="preserve">Op welke gronden is de keuze voor het EU kader </w:t>
      </w:r>
      <w:r w:rsidR="001E3A06" w:rsidRPr="001E3A06">
        <w:rPr>
          <w:lang w:val="nl-NL"/>
        </w:rPr>
        <w:t xml:space="preserve">tot stand gekomen? </w:t>
      </w:r>
      <w:r w:rsidR="009060BD">
        <w:rPr>
          <w:lang w:val="nl-NL"/>
        </w:rPr>
        <w:t xml:space="preserve">Heeft daarbij meegespeeld dat inzet via de EU betekent dat NL zich ‘achter de rug van de Unie kon verschuilen’ en daarmee zelf geen heikele punten naar voren hoefde te brengen en niet hoefde te vrezen voor door nadelige effecten?  </w:t>
      </w:r>
      <w:r w:rsidR="001E3A06">
        <w:rPr>
          <w:lang w:val="nl-NL"/>
        </w:rPr>
        <w:t>We</w:t>
      </w:r>
      <w:r w:rsidR="000116B5" w:rsidRPr="001E3A06">
        <w:rPr>
          <w:lang w:val="nl-NL"/>
        </w:rPr>
        <w:t xml:space="preserve">lke gevolgen heeft dit gehad (synergie; afzwakking vanwege </w:t>
      </w:r>
      <w:r w:rsidR="00A04545">
        <w:rPr>
          <w:lang w:val="nl-NL"/>
        </w:rPr>
        <w:t xml:space="preserve">het </w:t>
      </w:r>
      <w:r w:rsidR="000116B5" w:rsidRPr="001E3A06">
        <w:rPr>
          <w:lang w:val="nl-NL"/>
        </w:rPr>
        <w:t xml:space="preserve">bereiken </w:t>
      </w:r>
      <w:r w:rsidR="00A04545">
        <w:rPr>
          <w:lang w:val="nl-NL"/>
        </w:rPr>
        <w:t xml:space="preserve">van </w:t>
      </w:r>
      <w:r w:rsidR="000116B5" w:rsidRPr="001E3A06">
        <w:rPr>
          <w:lang w:val="nl-NL"/>
        </w:rPr>
        <w:t>compromis standpunten)</w:t>
      </w:r>
      <w:r w:rsidR="004170B2" w:rsidRPr="001E3A06">
        <w:rPr>
          <w:lang w:val="nl-NL"/>
        </w:rPr>
        <w:t>?</w:t>
      </w:r>
    </w:p>
    <w:p w:rsidR="00865EE1" w:rsidRPr="00865EE1" w:rsidRDefault="000116B5" w:rsidP="00865EE1">
      <w:pPr>
        <w:pStyle w:val="ListParagraph"/>
        <w:numPr>
          <w:ilvl w:val="0"/>
          <w:numId w:val="4"/>
        </w:numPr>
        <w:rPr>
          <w:lang w:val="nl-NL"/>
        </w:rPr>
      </w:pPr>
      <w:r>
        <w:rPr>
          <w:lang w:val="nl-NL"/>
        </w:rPr>
        <w:t>In hoeverre was de inzet aanvullend op die van andere actoren</w:t>
      </w:r>
      <w:r w:rsidR="00FB5615">
        <w:rPr>
          <w:lang w:val="nl-NL"/>
        </w:rPr>
        <w:t>?</w:t>
      </w:r>
    </w:p>
    <w:p w:rsidR="000116B5" w:rsidRDefault="00FB5615" w:rsidP="00FB5615">
      <w:pPr>
        <w:pStyle w:val="ListParagraph"/>
        <w:ind w:left="1353"/>
        <w:rPr>
          <w:lang w:val="nl-NL"/>
        </w:rPr>
      </w:pPr>
      <w:r>
        <w:rPr>
          <w:lang w:val="nl-NL"/>
        </w:rPr>
        <w:t xml:space="preserve"> </w:t>
      </w:r>
    </w:p>
    <w:p w:rsidR="00865EE1" w:rsidRDefault="00E37639" w:rsidP="00865EE1">
      <w:pPr>
        <w:pStyle w:val="ListParagraph"/>
        <w:numPr>
          <w:ilvl w:val="0"/>
          <w:numId w:val="3"/>
        </w:numPr>
        <w:rPr>
          <w:lang w:val="nl-NL"/>
        </w:rPr>
      </w:pPr>
      <w:r w:rsidRPr="007B0151">
        <w:rPr>
          <w:lang w:val="nl-NL"/>
        </w:rPr>
        <w:t xml:space="preserve">Welke effecten heeft het mensenrechtenbeleid gehad? </w:t>
      </w:r>
      <w:r w:rsidR="00865EE1">
        <w:rPr>
          <w:lang w:val="nl-NL"/>
        </w:rPr>
        <w:t>Bij deze vraag</w:t>
      </w:r>
      <w:r w:rsidR="00865EE1" w:rsidRPr="001C6375">
        <w:rPr>
          <w:lang w:val="nl-NL"/>
        </w:rPr>
        <w:t xml:space="preserve"> dient te worden opgemerkt dat </w:t>
      </w:r>
      <w:r w:rsidR="00865EE1">
        <w:rPr>
          <w:lang w:val="nl-NL"/>
        </w:rPr>
        <w:t xml:space="preserve">het zich inzetten voor mensenrechten </w:t>
      </w:r>
      <w:r w:rsidR="00865EE1" w:rsidRPr="001C6375">
        <w:rPr>
          <w:lang w:val="nl-NL"/>
        </w:rPr>
        <w:t xml:space="preserve">ook bij het uitblijven van een direct effect gerechtvaardigd kan zijn: </w:t>
      </w:r>
      <w:r w:rsidR="004121E5">
        <w:rPr>
          <w:lang w:val="nl-NL"/>
        </w:rPr>
        <w:t>bijvoorbeeldop morelegronden</w:t>
      </w:r>
      <w:r w:rsidR="00865EE1" w:rsidRPr="001C6375">
        <w:rPr>
          <w:lang w:val="nl-NL"/>
        </w:rPr>
        <w:t xml:space="preserve">; </w:t>
      </w:r>
      <w:r w:rsidR="004121E5">
        <w:rPr>
          <w:lang w:val="nl-NL"/>
        </w:rPr>
        <w:t xml:space="preserve">het </w:t>
      </w:r>
      <w:r w:rsidR="00865EE1" w:rsidRPr="001C6375">
        <w:rPr>
          <w:lang w:val="nl-NL"/>
        </w:rPr>
        <w:t>bijdrage</w:t>
      </w:r>
      <w:r w:rsidR="004121E5">
        <w:rPr>
          <w:lang w:val="nl-NL"/>
        </w:rPr>
        <w:t>n</w:t>
      </w:r>
      <w:r w:rsidR="00865EE1" w:rsidRPr="001C6375">
        <w:rPr>
          <w:lang w:val="nl-NL"/>
        </w:rPr>
        <w:t xml:space="preserve"> aan effecten op de lange termijn, die op korte termijn niet meetbaar zijn; </w:t>
      </w:r>
      <w:r w:rsidR="004121E5">
        <w:rPr>
          <w:lang w:val="nl-NL"/>
        </w:rPr>
        <w:t xml:space="preserve">of </w:t>
      </w:r>
      <w:r w:rsidR="00865EE1" w:rsidRPr="001C6375">
        <w:rPr>
          <w:lang w:val="nl-NL"/>
        </w:rPr>
        <w:t>het opbouwen van contacten die in de toekomst waardevol zijn voor de bilaterale relaties, bijvoorbeeld na een politieke omwenteling.</w:t>
      </w:r>
    </w:p>
    <w:p w:rsidR="00BF29CA" w:rsidRDefault="00BF29CA" w:rsidP="00865EE1">
      <w:pPr>
        <w:pStyle w:val="ListParagraph"/>
        <w:spacing w:after="0"/>
        <w:ind w:left="1080"/>
        <w:rPr>
          <w:lang w:val="nl-NL"/>
        </w:rPr>
      </w:pPr>
    </w:p>
    <w:p w:rsidR="00BF29CA" w:rsidRDefault="00BF29CA" w:rsidP="00C409EF">
      <w:pPr>
        <w:pStyle w:val="ListParagraph"/>
        <w:numPr>
          <w:ilvl w:val="0"/>
          <w:numId w:val="12"/>
        </w:numPr>
        <w:ind w:left="1380"/>
        <w:rPr>
          <w:lang w:val="nl-NL"/>
        </w:rPr>
      </w:pPr>
      <w:r>
        <w:rPr>
          <w:lang w:val="nl-NL"/>
        </w:rPr>
        <w:t>Welke inspanningsverplichtingen zijn geformuleerd</w:t>
      </w:r>
      <w:r w:rsidR="003910C0">
        <w:rPr>
          <w:lang w:val="nl-NL"/>
        </w:rPr>
        <w:t xml:space="preserve"> ten aanzien van de prioritaire thema’s</w:t>
      </w:r>
      <w:r>
        <w:rPr>
          <w:lang w:val="nl-NL"/>
        </w:rPr>
        <w:t>?</w:t>
      </w:r>
    </w:p>
    <w:p w:rsidR="00C409EF" w:rsidRDefault="00BF29CA" w:rsidP="00C409EF">
      <w:pPr>
        <w:pStyle w:val="ListParagraph"/>
        <w:numPr>
          <w:ilvl w:val="0"/>
          <w:numId w:val="12"/>
        </w:numPr>
        <w:ind w:left="1380"/>
        <w:rPr>
          <w:lang w:val="nl-NL"/>
        </w:rPr>
      </w:pPr>
      <w:r w:rsidRPr="00C409EF">
        <w:rPr>
          <w:lang w:val="nl-NL"/>
        </w:rPr>
        <w:t xml:space="preserve">In hoeverre zijn daarbij concrete beoogde effecten genoemd? </w:t>
      </w:r>
      <w:r w:rsidR="00B62927" w:rsidRPr="00C409EF">
        <w:rPr>
          <w:lang w:val="nl-NL"/>
        </w:rPr>
        <w:t xml:space="preserve">Op welk niveau bevinden deze beoogde effecten zich? </w:t>
      </w:r>
      <w:r w:rsidRPr="00C409EF">
        <w:rPr>
          <w:lang w:val="nl-NL"/>
        </w:rPr>
        <w:t xml:space="preserve">Voorbeelden zijn </w:t>
      </w:r>
      <w:r w:rsidR="00405F45" w:rsidRPr="00C409EF">
        <w:rPr>
          <w:lang w:val="nl-NL"/>
        </w:rPr>
        <w:t xml:space="preserve">het tot stand komen van resoluties met betrekking tot genoemde thema’s; </w:t>
      </w:r>
      <w:r w:rsidRPr="00C409EF">
        <w:rPr>
          <w:lang w:val="nl-NL"/>
        </w:rPr>
        <w:t xml:space="preserve">veranderingen in wetgeving; vrijlating mensenrechtenverdedigers; veranderingen in </w:t>
      </w:r>
      <w:r w:rsidR="0034166F" w:rsidRPr="00C409EF">
        <w:rPr>
          <w:lang w:val="nl-NL"/>
        </w:rPr>
        <w:t xml:space="preserve">het </w:t>
      </w:r>
      <w:r w:rsidRPr="00C409EF">
        <w:rPr>
          <w:lang w:val="nl-NL"/>
        </w:rPr>
        <w:t xml:space="preserve">debat over </w:t>
      </w:r>
      <w:r w:rsidR="00405F45" w:rsidRPr="00C409EF">
        <w:rPr>
          <w:lang w:val="nl-NL"/>
        </w:rPr>
        <w:t>de prioritaire thema’s.</w:t>
      </w:r>
    </w:p>
    <w:p w:rsidR="00BF29CA" w:rsidRDefault="00BF29CA" w:rsidP="00C409EF">
      <w:pPr>
        <w:pStyle w:val="ListParagraph"/>
        <w:numPr>
          <w:ilvl w:val="0"/>
          <w:numId w:val="12"/>
        </w:numPr>
        <w:ind w:left="1380"/>
        <w:rPr>
          <w:lang w:val="nl-NL"/>
        </w:rPr>
      </w:pPr>
      <w:r w:rsidRPr="00C409EF">
        <w:rPr>
          <w:lang w:val="nl-NL"/>
        </w:rPr>
        <w:t>Welke stappen zijn gezet om deze effecten te bewerkstelligen? Deze vraag betreft de inzet van instrumenten, zoals demarches, publieke verklaringen, stille diplomatie, onderhandelen over resoluties en het beschikbaar stellen van fondsen.</w:t>
      </w:r>
    </w:p>
    <w:p w:rsidR="00C409EF" w:rsidRDefault="007D18AD" w:rsidP="00C409EF">
      <w:pPr>
        <w:pStyle w:val="ListParagraph"/>
        <w:numPr>
          <w:ilvl w:val="0"/>
          <w:numId w:val="12"/>
        </w:numPr>
        <w:ind w:left="1380"/>
        <w:rPr>
          <w:lang w:val="nl-NL"/>
        </w:rPr>
      </w:pPr>
      <w:r w:rsidRPr="00C409EF">
        <w:rPr>
          <w:lang w:val="nl-NL"/>
        </w:rPr>
        <w:t>In hoeverre zijn de beoogde effecten gerealiseerd?</w:t>
      </w:r>
      <w:r w:rsidR="00B62927" w:rsidRPr="00C409EF">
        <w:rPr>
          <w:lang w:val="nl-NL"/>
        </w:rPr>
        <w:t xml:space="preserve"> Op welk niveau is de doelbereiking het grootst</w:t>
      </w:r>
      <w:r w:rsidR="000A1F2A" w:rsidRPr="00C409EF">
        <w:rPr>
          <w:lang w:val="nl-NL"/>
        </w:rPr>
        <w:t xml:space="preserve"> (institutioneel, bv wetgeving; individueel, bv bescherming van </w:t>
      </w:r>
      <w:r w:rsidR="00405F45" w:rsidRPr="00C409EF">
        <w:rPr>
          <w:lang w:val="nl-NL"/>
        </w:rPr>
        <w:t>mensenrechtenverdedigers</w:t>
      </w:r>
      <w:r w:rsidR="000A1F2A" w:rsidRPr="00C409EF">
        <w:rPr>
          <w:lang w:val="nl-NL"/>
        </w:rPr>
        <w:t xml:space="preserve">; algemeen publiek, bv meer objectieve berichtgeving </w:t>
      </w:r>
      <w:r w:rsidR="00405F45" w:rsidRPr="00C409EF">
        <w:rPr>
          <w:lang w:val="nl-NL"/>
        </w:rPr>
        <w:t>met betrekking tot de thema’s)</w:t>
      </w:r>
      <w:r w:rsidR="004121E5">
        <w:rPr>
          <w:lang w:val="nl-NL"/>
        </w:rPr>
        <w:t>?</w:t>
      </w:r>
      <w:r w:rsidR="007D3105" w:rsidRPr="00C409EF">
        <w:rPr>
          <w:lang w:val="nl-NL"/>
        </w:rPr>
        <w:t xml:space="preserve"> </w:t>
      </w:r>
      <w:r w:rsidR="00AF3FC4" w:rsidRPr="00C409EF">
        <w:rPr>
          <w:lang w:val="nl-NL"/>
        </w:rPr>
        <w:t xml:space="preserve">Kan het aannemelijk worden gemaakt dat de inzet </w:t>
      </w:r>
      <w:r w:rsidR="00A04545" w:rsidRPr="00C409EF">
        <w:rPr>
          <w:lang w:val="nl-NL"/>
        </w:rPr>
        <w:t xml:space="preserve">heeft bijgedragen </w:t>
      </w:r>
      <w:r w:rsidR="00AF3FC4" w:rsidRPr="00C409EF">
        <w:rPr>
          <w:lang w:val="nl-NL"/>
        </w:rPr>
        <w:t>aan het bewerkstelligen van lange termijn effecten?</w:t>
      </w:r>
    </w:p>
    <w:p w:rsidR="00C409EF" w:rsidRDefault="00865EE1" w:rsidP="00C409EF">
      <w:pPr>
        <w:pStyle w:val="ListParagraph"/>
        <w:numPr>
          <w:ilvl w:val="0"/>
          <w:numId w:val="12"/>
        </w:numPr>
        <w:ind w:left="1380"/>
        <w:rPr>
          <w:lang w:val="nl-NL"/>
        </w:rPr>
      </w:pPr>
      <w:r w:rsidRPr="00C409EF">
        <w:rPr>
          <w:lang w:val="nl-NL"/>
        </w:rPr>
        <w:t xml:space="preserve"> </w:t>
      </w:r>
      <w:r w:rsidR="000116B5" w:rsidRPr="00C409EF">
        <w:rPr>
          <w:lang w:val="nl-NL"/>
        </w:rPr>
        <w:t>Was er sprake van een comparatief voordeel</w:t>
      </w:r>
      <w:r w:rsidR="009060BD" w:rsidRPr="00C409EF">
        <w:rPr>
          <w:lang w:val="nl-NL"/>
        </w:rPr>
        <w:t xml:space="preserve"> van Nederland ten opzichte van andere landen</w:t>
      </w:r>
      <w:r w:rsidR="000116B5" w:rsidRPr="00C409EF">
        <w:rPr>
          <w:lang w:val="nl-NL"/>
        </w:rPr>
        <w:t>?</w:t>
      </w:r>
    </w:p>
    <w:p w:rsidR="00C409EF" w:rsidRDefault="00BF29CA" w:rsidP="00C409EF">
      <w:pPr>
        <w:pStyle w:val="ListParagraph"/>
        <w:numPr>
          <w:ilvl w:val="0"/>
          <w:numId w:val="12"/>
        </w:numPr>
        <w:ind w:left="1380"/>
        <w:rPr>
          <w:lang w:val="nl-NL"/>
        </w:rPr>
      </w:pPr>
      <w:r w:rsidRPr="00C409EF">
        <w:rPr>
          <w:lang w:val="nl-NL"/>
        </w:rPr>
        <w:t xml:space="preserve">Welke niet beoogde </w:t>
      </w:r>
      <w:r w:rsidR="007B0151" w:rsidRPr="00C409EF">
        <w:rPr>
          <w:lang w:val="nl-NL"/>
        </w:rPr>
        <w:t xml:space="preserve">(positieve of negatieve) </w:t>
      </w:r>
      <w:r w:rsidRPr="00C409EF">
        <w:rPr>
          <w:lang w:val="nl-NL"/>
        </w:rPr>
        <w:t>effecten heeft de inzet gehad?</w:t>
      </w:r>
    </w:p>
    <w:p w:rsidR="00262C5A" w:rsidRDefault="00AF3FC4" w:rsidP="00C409EF">
      <w:pPr>
        <w:pStyle w:val="ListParagraph"/>
        <w:numPr>
          <w:ilvl w:val="0"/>
          <w:numId w:val="12"/>
        </w:numPr>
        <w:ind w:left="1380"/>
        <w:rPr>
          <w:lang w:val="nl-NL"/>
        </w:rPr>
      </w:pPr>
      <w:r w:rsidRPr="00C409EF">
        <w:rPr>
          <w:lang w:val="nl-NL"/>
        </w:rPr>
        <w:t xml:space="preserve">Heeft de NL inzet geleid tot goede contacten met en informatievoorziening vanuit mensenrechtenorganisaties? </w:t>
      </w:r>
    </w:p>
    <w:p w:rsidR="001F6EC4" w:rsidRDefault="00B62927" w:rsidP="00C409EF">
      <w:pPr>
        <w:pStyle w:val="ListParagraph"/>
        <w:numPr>
          <w:ilvl w:val="0"/>
          <w:numId w:val="12"/>
        </w:numPr>
        <w:ind w:left="1380"/>
        <w:rPr>
          <w:lang w:val="nl-NL"/>
        </w:rPr>
      </w:pPr>
      <w:r w:rsidRPr="00C409EF">
        <w:rPr>
          <w:lang w:val="nl-NL"/>
        </w:rPr>
        <w:t xml:space="preserve">Welke factoren zijn van positieve of negatieve invloed geweest op de mate van doelbereiking? </w:t>
      </w:r>
      <w:r w:rsidR="00152716" w:rsidRPr="00C409EF">
        <w:rPr>
          <w:lang w:val="nl-NL"/>
        </w:rPr>
        <w:t xml:space="preserve">In hoeverre zijn dit factoren die Nederland zelf </w:t>
      </w:r>
      <w:r w:rsidR="00C409EF">
        <w:rPr>
          <w:lang w:val="nl-NL"/>
        </w:rPr>
        <w:t xml:space="preserve">heeft </w:t>
      </w:r>
      <w:r w:rsidR="00152716" w:rsidRPr="00C409EF">
        <w:rPr>
          <w:lang w:val="nl-NL"/>
        </w:rPr>
        <w:t xml:space="preserve">beïnvloed of heeft kunnen beïnvloeden? </w:t>
      </w:r>
    </w:p>
    <w:p w:rsidR="00C409EF" w:rsidRPr="00C409EF" w:rsidRDefault="00C409EF" w:rsidP="00C409EF">
      <w:pPr>
        <w:pStyle w:val="ListParagraph"/>
        <w:ind w:left="1380"/>
        <w:rPr>
          <w:lang w:val="nl-NL"/>
        </w:rPr>
      </w:pPr>
    </w:p>
    <w:p w:rsidR="00172BF3" w:rsidRPr="00AF3FC4" w:rsidRDefault="005C2C45" w:rsidP="005C2C45">
      <w:pPr>
        <w:pStyle w:val="ListParagraph"/>
        <w:numPr>
          <w:ilvl w:val="0"/>
          <w:numId w:val="3"/>
        </w:numPr>
        <w:spacing w:after="0"/>
        <w:rPr>
          <w:lang w:val="nl-NL"/>
        </w:rPr>
      </w:pPr>
      <w:r>
        <w:rPr>
          <w:lang w:val="nl-NL"/>
        </w:rPr>
        <w:t>I</w:t>
      </w:r>
      <w:r w:rsidR="00172BF3" w:rsidRPr="00AF3FC4">
        <w:rPr>
          <w:lang w:val="nl-NL"/>
        </w:rPr>
        <w:t xml:space="preserve">n hoeverre is de inzet op andere beleidsterreinen coherent geweest met </w:t>
      </w:r>
      <w:r w:rsidR="00405F45">
        <w:rPr>
          <w:lang w:val="nl-NL"/>
        </w:rPr>
        <w:t>de inzet op de prioritaire thema’s</w:t>
      </w:r>
      <w:r w:rsidR="00261DD5">
        <w:rPr>
          <w:lang w:val="nl-NL"/>
        </w:rPr>
        <w:t>?</w:t>
      </w:r>
      <w:r w:rsidR="00172BF3" w:rsidRPr="00AF3FC4">
        <w:rPr>
          <w:lang w:val="nl-NL"/>
        </w:rPr>
        <w:t xml:space="preserve"> </w:t>
      </w:r>
    </w:p>
    <w:p w:rsidR="00ED39AD" w:rsidRDefault="00ED39AD" w:rsidP="005C2C45">
      <w:pPr>
        <w:pStyle w:val="ListParagraph"/>
        <w:numPr>
          <w:ilvl w:val="0"/>
          <w:numId w:val="13"/>
        </w:numPr>
        <w:spacing w:after="0"/>
        <w:rPr>
          <w:lang w:val="nl-NL"/>
        </w:rPr>
      </w:pPr>
      <w:r>
        <w:rPr>
          <w:lang w:val="nl-NL"/>
        </w:rPr>
        <w:t xml:space="preserve">Welke inspanningsverplichtingen zijn er geformuleerd voor het aan </w:t>
      </w:r>
      <w:r w:rsidR="006A3B97">
        <w:rPr>
          <w:lang w:val="nl-NL"/>
        </w:rPr>
        <w:t xml:space="preserve">de orde </w:t>
      </w:r>
      <w:r>
        <w:rPr>
          <w:lang w:val="nl-NL"/>
        </w:rPr>
        <w:t xml:space="preserve">stellen van </w:t>
      </w:r>
      <w:r w:rsidR="00A04545">
        <w:rPr>
          <w:lang w:val="nl-NL"/>
        </w:rPr>
        <w:t xml:space="preserve">de prioritaire thema’s </w:t>
      </w:r>
      <w:r>
        <w:rPr>
          <w:lang w:val="nl-NL"/>
        </w:rPr>
        <w:t>binnen andere beleidsterreinen?</w:t>
      </w:r>
    </w:p>
    <w:p w:rsidR="005C2C45" w:rsidRDefault="00ED39AD" w:rsidP="005C2C45">
      <w:pPr>
        <w:pStyle w:val="ListParagraph"/>
        <w:numPr>
          <w:ilvl w:val="0"/>
          <w:numId w:val="13"/>
        </w:numPr>
        <w:spacing w:after="0"/>
        <w:rPr>
          <w:lang w:val="nl-NL"/>
        </w:rPr>
      </w:pPr>
      <w:r w:rsidRPr="005C2C45">
        <w:rPr>
          <w:lang w:val="nl-NL"/>
        </w:rPr>
        <w:t>In hoeverre zijn de</w:t>
      </w:r>
      <w:r w:rsidR="00A04545" w:rsidRPr="005C2C45">
        <w:rPr>
          <w:lang w:val="nl-NL"/>
        </w:rPr>
        <w:t xml:space="preserve">ze thema’s </w:t>
      </w:r>
      <w:r w:rsidRPr="005C2C45">
        <w:rPr>
          <w:lang w:val="nl-NL"/>
        </w:rPr>
        <w:t>ter sprake gebracht bij de inzet op andere beleidsterreinen? Heeft dit bijgedragen aan de bescherming van de mensenrechten en zo ja, op welke wijze?</w:t>
      </w:r>
    </w:p>
    <w:p w:rsidR="00172BF3" w:rsidRPr="005C2C45" w:rsidRDefault="00ED39AD" w:rsidP="005C2C45">
      <w:pPr>
        <w:pStyle w:val="ListParagraph"/>
        <w:numPr>
          <w:ilvl w:val="0"/>
          <w:numId w:val="13"/>
        </w:numPr>
        <w:spacing w:after="0"/>
        <w:rPr>
          <w:lang w:val="nl-NL"/>
        </w:rPr>
      </w:pPr>
      <w:r w:rsidRPr="005C2C45">
        <w:rPr>
          <w:lang w:val="nl-NL"/>
        </w:rPr>
        <w:t xml:space="preserve"> </w:t>
      </w:r>
      <w:r w:rsidR="004D6C44" w:rsidRPr="005C2C45">
        <w:rPr>
          <w:lang w:val="nl-NL"/>
        </w:rPr>
        <w:t xml:space="preserve">In hoeverre is het achterwege laten van het aankaarten van </w:t>
      </w:r>
      <w:r w:rsidR="00A04545" w:rsidRPr="005C2C45">
        <w:rPr>
          <w:lang w:val="nl-NL"/>
        </w:rPr>
        <w:t xml:space="preserve">genoemde </w:t>
      </w:r>
      <w:r w:rsidR="00152716" w:rsidRPr="005C2C45">
        <w:rPr>
          <w:lang w:val="nl-NL"/>
        </w:rPr>
        <w:t xml:space="preserve">thema’s </w:t>
      </w:r>
      <w:r w:rsidR="004D6C44" w:rsidRPr="005C2C45">
        <w:rPr>
          <w:lang w:val="nl-NL"/>
        </w:rPr>
        <w:t>ingegeven door (belangen met betrekking tot) andere beleidsterreinen?</w:t>
      </w:r>
      <w:r w:rsidR="00A04545" w:rsidRPr="005C2C45">
        <w:rPr>
          <w:lang w:val="nl-NL"/>
        </w:rPr>
        <w:t xml:space="preserve"> Is het mogelijk in te schatten welke gevolgen dit heeft gehad en zo ja, welke gevolgen waren dit?</w:t>
      </w:r>
      <w:r w:rsidR="00172BF3" w:rsidRPr="005C2C45">
        <w:rPr>
          <w:lang w:val="nl-NL"/>
        </w:rPr>
        <w:tab/>
      </w:r>
    </w:p>
    <w:p w:rsidR="00172BF3" w:rsidRDefault="00172BF3" w:rsidP="007D18AD">
      <w:pPr>
        <w:pStyle w:val="ListParagraph"/>
        <w:spacing w:after="0"/>
        <w:ind w:left="0"/>
        <w:rPr>
          <w:lang w:val="nl-NL"/>
        </w:rPr>
      </w:pPr>
    </w:p>
    <w:p w:rsidR="00E37639" w:rsidRDefault="00E37639" w:rsidP="00E37639">
      <w:pPr>
        <w:pStyle w:val="Heading3"/>
        <w:rPr>
          <w:lang w:val="nl-NL"/>
        </w:rPr>
      </w:pPr>
      <w:r>
        <w:rPr>
          <w:lang w:val="nl-NL"/>
        </w:rPr>
        <w:t>4.</w:t>
      </w:r>
      <w:r>
        <w:rPr>
          <w:lang w:val="nl-NL"/>
        </w:rPr>
        <w:tab/>
        <w:t>Bouwstenen voor de beleidsdoorlichting</w:t>
      </w:r>
      <w:r>
        <w:rPr>
          <w:lang w:val="nl-NL"/>
        </w:rPr>
        <w:tab/>
      </w:r>
    </w:p>
    <w:p w:rsidR="00E37639" w:rsidRDefault="00E37639" w:rsidP="00E37639">
      <w:pPr>
        <w:rPr>
          <w:lang w:val="nl-NL"/>
        </w:rPr>
      </w:pPr>
      <w:r>
        <w:rPr>
          <w:lang w:val="nl-NL"/>
        </w:rPr>
        <w:t xml:space="preserve">De beleidsdoorlichting berust, zoals de RPE voorschrijft, vooral op secundair materiaal. De bevindingen uit bestaande studies worden aangevuld met informatie uit interviews. </w:t>
      </w:r>
      <w:r w:rsidR="00357607">
        <w:rPr>
          <w:lang w:val="nl-NL"/>
        </w:rPr>
        <w:t xml:space="preserve">Hiaten zijn er op het gebied van de inzet via het multilaterale kanaal en </w:t>
      </w:r>
      <w:r w:rsidR="00AF3FC4">
        <w:rPr>
          <w:lang w:val="nl-NL"/>
        </w:rPr>
        <w:t>voor de</w:t>
      </w:r>
      <w:r w:rsidR="00357607">
        <w:rPr>
          <w:lang w:val="nl-NL"/>
        </w:rPr>
        <w:t xml:space="preserve"> periode 2012-medio 2013. D</w:t>
      </w:r>
      <w:r w:rsidR="005510BE">
        <w:rPr>
          <w:lang w:val="nl-NL"/>
        </w:rPr>
        <w:t xml:space="preserve">it vereist </w:t>
      </w:r>
      <w:r w:rsidR="00357607">
        <w:rPr>
          <w:lang w:val="nl-NL"/>
        </w:rPr>
        <w:t>op beperkte schaal aanvullend onderzoek</w:t>
      </w:r>
      <w:r w:rsidR="005510BE">
        <w:rPr>
          <w:lang w:val="nl-NL"/>
        </w:rPr>
        <w:t>.</w:t>
      </w:r>
    </w:p>
    <w:p w:rsidR="005C2C45" w:rsidRDefault="00E37639" w:rsidP="005C2C45">
      <w:pPr>
        <w:pStyle w:val="Subtitle"/>
        <w:rPr>
          <w:lang w:val="nl-NL"/>
        </w:rPr>
      </w:pPr>
      <w:r>
        <w:rPr>
          <w:lang w:val="nl-NL"/>
        </w:rPr>
        <w:t>Afgeronde of binnenkort af te ronden evaluaties</w:t>
      </w:r>
    </w:p>
    <w:p w:rsidR="00E37639" w:rsidRDefault="00E37639" w:rsidP="005C2C45">
      <w:pPr>
        <w:pStyle w:val="ListParagraph"/>
        <w:numPr>
          <w:ilvl w:val="0"/>
          <w:numId w:val="13"/>
        </w:numPr>
        <w:ind w:left="360"/>
        <w:rPr>
          <w:lang w:val="nl-NL"/>
        </w:rPr>
      </w:pPr>
      <w:r w:rsidRPr="005C2C45">
        <w:rPr>
          <w:lang w:val="nl-NL"/>
        </w:rPr>
        <w:t>IOB evaluatie mensenrechtenprojecten (MRF en bilateraal) 2008-2011.</w:t>
      </w:r>
      <w:r w:rsidR="00E26F86" w:rsidRPr="005C2C45">
        <w:rPr>
          <w:lang w:val="nl-NL"/>
        </w:rPr>
        <w:t xml:space="preserve"> </w:t>
      </w:r>
      <w:r w:rsidRPr="005C2C45">
        <w:rPr>
          <w:lang w:val="nl-NL"/>
        </w:rPr>
        <w:t>Af</w:t>
      </w:r>
      <w:r w:rsidR="005510BE" w:rsidRPr="005C2C45">
        <w:rPr>
          <w:lang w:val="nl-NL"/>
        </w:rPr>
        <w:t xml:space="preserve">gerond </w:t>
      </w:r>
      <w:r w:rsidRPr="005C2C45">
        <w:rPr>
          <w:lang w:val="nl-NL"/>
        </w:rPr>
        <w:t>eind 2012.</w:t>
      </w:r>
      <w:r w:rsidR="00A04545" w:rsidRPr="005C2C45">
        <w:rPr>
          <w:lang w:val="nl-NL"/>
        </w:rPr>
        <w:t xml:space="preserve"> Een groot deel van de projecten had betrekking op genoemde prioritaire aandachtsvelden.</w:t>
      </w:r>
    </w:p>
    <w:p w:rsidR="00E37639" w:rsidRDefault="00E37639" w:rsidP="005C2C45">
      <w:pPr>
        <w:pStyle w:val="ListParagraph"/>
        <w:numPr>
          <w:ilvl w:val="0"/>
          <w:numId w:val="13"/>
        </w:numPr>
        <w:ind w:left="360"/>
        <w:rPr>
          <w:lang w:val="nl-NL"/>
        </w:rPr>
      </w:pPr>
      <w:r w:rsidRPr="005C2C45">
        <w:rPr>
          <w:lang w:val="nl-NL"/>
        </w:rPr>
        <w:t xml:space="preserve">IOB beleidsdoorlichting vijf jaar Top van Warschau (Raad van Europa) 2005-2010. </w:t>
      </w:r>
      <w:r w:rsidR="00A04545" w:rsidRPr="005C2C45">
        <w:rPr>
          <w:lang w:val="nl-NL"/>
        </w:rPr>
        <w:t>Een van de bestudeerde dossiers was de NL inzet met betrekking tot LGTB individuen.</w:t>
      </w:r>
      <w:r w:rsidRPr="005C2C45">
        <w:rPr>
          <w:lang w:val="nl-NL"/>
        </w:rPr>
        <w:t xml:space="preserve"> Afgerond in 2011.</w:t>
      </w:r>
    </w:p>
    <w:p w:rsidR="00E37639" w:rsidRDefault="00E37639" w:rsidP="005C2C45">
      <w:pPr>
        <w:pStyle w:val="ListParagraph"/>
        <w:numPr>
          <w:ilvl w:val="0"/>
          <w:numId w:val="13"/>
        </w:numPr>
        <w:ind w:left="360"/>
        <w:rPr>
          <w:lang w:val="nl-NL"/>
        </w:rPr>
      </w:pPr>
      <w:r w:rsidRPr="005C2C45">
        <w:rPr>
          <w:lang w:val="nl-NL"/>
        </w:rPr>
        <w:t>IOB studies mensenrechten in Brazilië, Argentinië, Mexico, Guatemala en Colombia. Deze studies vormen onderdeel van de beleidsdoorlichting Latijns Amerika en worden momenteel uitgevoerd</w:t>
      </w:r>
      <w:r w:rsidR="00AF3FC4" w:rsidRPr="005C2C45">
        <w:rPr>
          <w:lang w:val="nl-NL"/>
        </w:rPr>
        <w:t>.</w:t>
      </w:r>
      <w:r w:rsidRPr="005C2C45">
        <w:rPr>
          <w:lang w:val="nl-NL"/>
        </w:rPr>
        <w:t xml:space="preserve"> </w:t>
      </w:r>
      <w:r w:rsidR="00440FD5" w:rsidRPr="005C2C45">
        <w:rPr>
          <w:lang w:val="nl-NL"/>
        </w:rPr>
        <w:t xml:space="preserve">Zij hebben deels betrekking op genoemde prioritaire thema’s, vooral mensenrechtenverdedigers. </w:t>
      </w:r>
      <w:r w:rsidRPr="005C2C45">
        <w:rPr>
          <w:lang w:val="nl-NL"/>
        </w:rPr>
        <w:t>Afronding voorzien medio 2013.</w:t>
      </w:r>
    </w:p>
    <w:p w:rsidR="00E37639" w:rsidRPr="005C2C45" w:rsidRDefault="00E37639" w:rsidP="005C2C45">
      <w:pPr>
        <w:pStyle w:val="ListParagraph"/>
        <w:numPr>
          <w:ilvl w:val="0"/>
          <w:numId w:val="13"/>
        </w:numPr>
        <w:ind w:left="360"/>
      </w:pPr>
      <w:r w:rsidRPr="005C2C45">
        <w:rPr>
          <w:rFonts w:asciiTheme="majorHAnsi" w:hAnsiTheme="majorHAnsi" w:cstheme="majorHAnsi"/>
          <w:lang w:val="en"/>
        </w:rPr>
        <w:t>Thematic evaluation of the European Commission support to respect of Human Rights and Fundamental Freedoms (2011).</w:t>
      </w:r>
    </w:p>
    <w:p w:rsidR="005C2C45" w:rsidRDefault="00E37639" w:rsidP="005C2C45">
      <w:pPr>
        <w:pStyle w:val="ListParagraph"/>
        <w:numPr>
          <w:ilvl w:val="0"/>
          <w:numId w:val="13"/>
        </w:numPr>
        <w:ind w:left="360"/>
      </w:pPr>
      <w:r w:rsidRPr="00C7249B">
        <w:t>Evaluation and recommendations on EIDHR support to human rights defenders (2010)</w:t>
      </w:r>
      <w:r>
        <w:t>.</w:t>
      </w:r>
      <w:r>
        <w:rPr>
          <w:rStyle w:val="FootnoteReference"/>
        </w:rPr>
        <w:footnoteReference w:id="5"/>
      </w:r>
    </w:p>
    <w:p w:rsidR="005C2C45" w:rsidRPr="005C2C45" w:rsidRDefault="00161313" w:rsidP="005C2C45">
      <w:pPr>
        <w:pStyle w:val="ListParagraph"/>
        <w:numPr>
          <w:ilvl w:val="0"/>
          <w:numId w:val="13"/>
        </w:numPr>
        <w:ind w:left="360"/>
      </w:pPr>
      <w:r w:rsidRPr="005C2C45">
        <w:rPr>
          <w:rFonts w:asciiTheme="majorHAnsi" w:hAnsiTheme="majorHAnsi" w:cstheme="majorHAnsi"/>
          <w:bCs/>
          <w:iCs/>
        </w:rPr>
        <w:t>Evaluation of Commission’s cooperation with the Council of Europe. An assessment focussed on EU funding of Joint Programmes.</w:t>
      </w:r>
    </w:p>
    <w:p w:rsidR="00E37639" w:rsidRDefault="00E37639" w:rsidP="005C2C45">
      <w:pPr>
        <w:pStyle w:val="ListParagraph"/>
        <w:numPr>
          <w:ilvl w:val="0"/>
          <w:numId w:val="13"/>
        </w:numPr>
        <w:ind w:left="360"/>
        <w:rPr>
          <w:lang w:val="nl-NL"/>
        </w:rPr>
      </w:pPr>
      <w:r w:rsidRPr="005C2C45">
        <w:rPr>
          <w:lang w:val="nl-NL"/>
        </w:rPr>
        <w:t xml:space="preserve">Beschikbare evaluaties </w:t>
      </w:r>
      <w:r w:rsidR="00081813" w:rsidRPr="005C2C45">
        <w:rPr>
          <w:lang w:val="nl-NL"/>
        </w:rPr>
        <w:t>en reviews van de O</w:t>
      </w:r>
      <w:r w:rsidRPr="005C2C45">
        <w:rPr>
          <w:lang w:val="nl-NL"/>
        </w:rPr>
        <w:t>HCHR</w:t>
      </w:r>
      <w:r w:rsidR="00081813" w:rsidRPr="005C2C45">
        <w:rPr>
          <w:lang w:val="nl-NL"/>
        </w:rPr>
        <w:t>, zoals de 2012 assessment van Australië en de 2011 review van DFID</w:t>
      </w:r>
      <w:r w:rsidRPr="005C2C45">
        <w:rPr>
          <w:lang w:val="nl-NL"/>
        </w:rPr>
        <w:t xml:space="preserve"> (nadere exploratie nodig; web-search geeft geen relevante evaluaties).</w:t>
      </w:r>
      <w:r w:rsidR="00081813">
        <w:rPr>
          <w:rStyle w:val="FootnoteReference"/>
          <w:lang w:val="nl-NL"/>
        </w:rPr>
        <w:footnoteReference w:id="6"/>
      </w:r>
    </w:p>
    <w:p w:rsidR="00D06B18" w:rsidRDefault="00D06B18" w:rsidP="005C2C45">
      <w:pPr>
        <w:pStyle w:val="ListParagraph"/>
        <w:numPr>
          <w:ilvl w:val="0"/>
          <w:numId w:val="13"/>
        </w:numPr>
        <w:ind w:left="360"/>
        <w:rPr>
          <w:lang w:val="nl-NL"/>
        </w:rPr>
      </w:pPr>
      <w:r w:rsidRPr="005C2C45">
        <w:rPr>
          <w:lang w:val="nl-NL"/>
        </w:rPr>
        <w:t>Beschikbare evaluaties ILO (nader te exploreren).</w:t>
      </w:r>
    </w:p>
    <w:p w:rsidR="005C2C45" w:rsidRDefault="00E37639" w:rsidP="005C2C45">
      <w:pPr>
        <w:pStyle w:val="ListParagraph"/>
        <w:numPr>
          <w:ilvl w:val="0"/>
          <w:numId w:val="13"/>
        </w:numPr>
        <w:ind w:left="360"/>
        <w:rPr>
          <w:lang w:val="nl-NL"/>
        </w:rPr>
      </w:pPr>
      <w:r w:rsidRPr="005C2C45">
        <w:rPr>
          <w:lang w:val="nl-NL"/>
        </w:rPr>
        <w:t>Beschikbare evaluaties uitgevoerd door DMM/MP (of voormalig DMH) en door de posten.</w:t>
      </w:r>
    </w:p>
    <w:p w:rsidR="005C2C45" w:rsidRDefault="00D06B18" w:rsidP="005C2C45">
      <w:pPr>
        <w:pStyle w:val="ListParagraph"/>
        <w:numPr>
          <w:ilvl w:val="0"/>
          <w:numId w:val="13"/>
        </w:numPr>
        <w:ind w:left="360"/>
        <w:rPr>
          <w:lang w:val="nl-NL"/>
        </w:rPr>
      </w:pPr>
      <w:r w:rsidRPr="005C2C45">
        <w:rPr>
          <w:lang w:val="nl-NL"/>
        </w:rPr>
        <w:t xml:space="preserve">Beschikbare evaluaties m.b.t. NL inzet voor maatschappelijk verantwoord ondernemen. </w:t>
      </w:r>
      <w:r w:rsidR="001E5CEC" w:rsidRPr="005C2C45">
        <w:rPr>
          <w:lang w:val="nl-NL"/>
        </w:rPr>
        <w:t xml:space="preserve">Nader te exploreren op basis </w:t>
      </w:r>
      <w:r w:rsidR="0034166F" w:rsidRPr="005C2C45">
        <w:rPr>
          <w:lang w:val="nl-NL"/>
        </w:rPr>
        <w:t xml:space="preserve">van </w:t>
      </w:r>
      <w:r w:rsidR="001E5CEC" w:rsidRPr="005C2C45">
        <w:rPr>
          <w:lang w:val="nl-NL"/>
        </w:rPr>
        <w:t>systematic review.</w:t>
      </w:r>
    </w:p>
    <w:p w:rsidR="003737E2" w:rsidRPr="005C2C45" w:rsidRDefault="005510BE" w:rsidP="005C2C45">
      <w:pPr>
        <w:pStyle w:val="ListParagraph"/>
        <w:numPr>
          <w:ilvl w:val="0"/>
          <w:numId w:val="13"/>
        </w:numPr>
        <w:ind w:left="360"/>
        <w:rPr>
          <w:lang w:val="nl-NL"/>
        </w:rPr>
      </w:pPr>
      <w:r w:rsidRPr="005C2C45">
        <w:rPr>
          <w:lang w:val="nl-NL"/>
        </w:rPr>
        <w:t xml:space="preserve">Beschikbare en bruikbare evaluaties van via MFS II gefinancierde </w:t>
      </w:r>
      <w:r w:rsidR="00152716" w:rsidRPr="005C2C45">
        <w:rPr>
          <w:lang w:val="nl-NL"/>
        </w:rPr>
        <w:t>Ngo’s</w:t>
      </w:r>
      <w:r w:rsidRPr="005C2C45">
        <w:rPr>
          <w:lang w:val="nl-NL"/>
        </w:rPr>
        <w:t xml:space="preserve"> (HIVOS LGBT dossier)</w:t>
      </w:r>
      <w:r w:rsidR="0034166F" w:rsidRPr="005C2C45">
        <w:rPr>
          <w:lang w:val="nl-NL"/>
        </w:rPr>
        <w:t>.</w:t>
      </w:r>
      <w:r w:rsidRPr="005C2C45">
        <w:rPr>
          <w:lang w:val="nl-NL"/>
        </w:rPr>
        <w:t xml:space="preserve"> Nader te exploreren. </w:t>
      </w:r>
    </w:p>
    <w:p w:rsidR="00262C5A" w:rsidRPr="001F6EC4" w:rsidRDefault="00262C5A" w:rsidP="001F6EC4">
      <w:pPr>
        <w:pStyle w:val="ListParagraph"/>
        <w:spacing w:after="0"/>
        <w:ind w:left="1353"/>
        <w:rPr>
          <w:lang w:val="nl-NL"/>
        </w:rPr>
      </w:pPr>
    </w:p>
    <w:p w:rsidR="00E37639" w:rsidRDefault="00E37639" w:rsidP="00E37639">
      <w:pPr>
        <w:pStyle w:val="Subtitle"/>
        <w:spacing w:after="0"/>
        <w:rPr>
          <w:lang w:val="nl-NL"/>
        </w:rPr>
      </w:pPr>
      <w:r>
        <w:rPr>
          <w:lang w:val="nl-NL"/>
        </w:rPr>
        <w:t>Hiaten en aanvullende studies</w:t>
      </w:r>
    </w:p>
    <w:p w:rsidR="00E37639" w:rsidRDefault="00E37639" w:rsidP="00E37639">
      <w:pPr>
        <w:rPr>
          <w:lang w:val="nl-NL"/>
        </w:rPr>
      </w:pPr>
      <w:r>
        <w:rPr>
          <w:lang w:val="nl-NL"/>
        </w:rPr>
        <w:t xml:space="preserve">De IOB </w:t>
      </w:r>
      <w:r w:rsidR="00E26F86">
        <w:rPr>
          <w:lang w:val="nl-NL"/>
        </w:rPr>
        <w:t xml:space="preserve">evaluatie </w:t>
      </w:r>
      <w:r>
        <w:rPr>
          <w:lang w:val="nl-NL"/>
        </w:rPr>
        <w:t>van de mensenrechtenprojecten betreft de periode 2008</w:t>
      </w:r>
      <w:r w:rsidR="00E26F86">
        <w:rPr>
          <w:lang w:val="nl-NL"/>
        </w:rPr>
        <w:t>-</w:t>
      </w:r>
      <w:r>
        <w:rPr>
          <w:lang w:val="nl-NL"/>
        </w:rPr>
        <w:t xml:space="preserve">2011. Projecten die zijn gestart na de vaststelling van de nieuwe landenlijst (juli 2011) zijn niet in de evaluatie opgenomen. </w:t>
      </w:r>
    </w:p>
    <w:p w:rsidR="00E37639" w:rsidRDefault="00E37639" w:rsidP="00E37639">
      <w:pPr>
        <w:rPr>
          <w:lang w:val="nl-NL"/>
        </w:rPr>
      </w:pPr>
      <w:r>
        <w:rPr>
          <w:lang w:val="nl-NL"/>
        </w:rPr>
        <w:t xml:space="preserve">Politieke interventies in internationale fora zijn onderbelicht gebleven in de hiervoor genoemde bouwstenen. De politieke inzet in de bilaterale context en in het kader van de EU is onderwerp van studie geweest in een aantal evaluaties, maar meer informatie over de toepassing van politieke instrumenten in de bilaterale context is gewenst. </w:t>
      </w:r>
    </w:p>
    <w:p w:rsidR="005C2C45" w:rsidRDefault="00E37639" w:rsidP="003A58DA">
      <w:pPr>
        <w:rPr>
          <w:lang w:val="nl-NL"/>
        </w:rPr>
      </w:pPr>
      <w:r>
        <w:rPr>
          <w:lang w:val="nl-NL"/>
        </w:rPr>
        <w:t>Teneinde deze hiaten op te vullen</w:t>
      </w:r>
      <w:r w:rsidR="001A0243">
        <w:rPr>
          <w:lang w:val="nl-NL"/>
        </w:rPr>
        <w:t xml:space="preserve"> </w:t>
      </w:r>
      <w:r>
        <w:rPr>
          <w:lang w:val="nl-NL"/>
        </w:rPr>
        <w:t xml:space="preserve">zullen </w:t>
      </w:r>
      <w:r w:rsidR="003A58DA">
        <w:rPr>
          <w:lang w:val="nl-NL"/>
        </w:rPr>
        <w:t>enkele aanvullende studies worden uitgevoerd</w:t>
      </w:r>
      <w:r w:rsidR="00262C5A">
        <w:rPr>
          <w:lang w:val="nl-NL"/>
        </w:rPr>
        <w:t>:</w:t>
      </w:r>
    </w:p>
    <w:p w:rsidR="00A03F21" w:rsidRPr="005C2C45" w:rsidRDefault="003A58DA" w:rsidP="005C2C45">
      <w:pPr>
        <w:pStyle w:val="ListParagraph"/>
        <w:numPr>
          <w:ilvl w:val="0"/>
          <w:numId w:val="13"/>
        </w:numPr>
        <w:ind w:left="360"/>
        <w:rPr>
          <w:lang w:val="nl-NL"/>
        </w:rPr>
      </w:pPr>
      <w:r w:rsidRPr="005C2C45">
        <w:rPr>
          <w:lang w:val="nl-NL"/>
        </w:rPr>
        <w:t xml:space="preserve">Twee </w:t>
      </w:r>
      <w:r w:rsidR="00E37639" w:rsidRPr="005C2C45">
        <w:rPr>
          <w:lang w:val="nl-NL"/>
        </w:rPr>
        <w:t>landenstudies</w:t>
      </w:r>
      <w:r w:rsidRPr="005C2C45">
        <w:rPr>
          <w:lang w:val="nl-NL"/>
        </w:rPr>
        <w:t xml:space="preserve">, waarbij </w:t>
      </w:r>
      <w:r w:rsidR="00E37639" w:rsidRPr="005C2C45">
        <w:rPr>
          <w:lang w:val="nl-NL"/>
        </w:rPr>
        <w:t xml:space="preserve">de </w:t>
      </w:r>
      <w:r w:rsidR="005510BE" w:rsidRPr="005C2C45">
        <w:rPr>
          <w:lang w:val="nl-NL"/>
        </w:rPr>
        <w:t xml:space="preserve">samenhang van de </w:t>
      </w:r>
      <w:r w:rsidR="00E37639" w:rsidRPr="005C2C45">
        <w:rPr>
          <w:lang w:val="nl-NL"/>
        </w:rPr>
        <w:t xml:space="preserve">inzet van </w:t>
      </w:r>
      <w:r w:rsidR="005510BE" w:rsidRPr="005C2C45">
        <w:rPr>
          <w:lang w:val="nl-NL"/>
        </w:rPr>
        <w:t xml:space="preserve">diverse </w:t>
      </w:r>
      <w:r w:rsidR="00E37639" w:rsidRPr="005C2C45">
        <w:rPr>
          <w:lang w:val="nl-NL"/>
        </w:rPr>
        <w:t xml:space="preserve">instrumenten via </w:t>
      </w:r>
      <w:r w:rsidR="005510BE" w:rsidRPr="005C2C45">
        <w:rPr>
          <w:lang w:val="nl-NL"/>
        </w:rPr>
        <w:t xml:space="preserve">de verschillende </w:t>
      </w:r>
      <w:r w:rsidR="00E37639" w:rsidRPr="005C2C45">
        <w:rPr>
          <w:lang w:val="nl-NL"/>
        </w:rPr>
        <w:t>kanalen onderwerp van studie</w:t>
      </w:r>
      <w:r w:rsidR="00262C5A" w:rsidRPr="005C2C45">
        <w:rPr>
          <w:lang w:val="nl-NL"/>
        </w:rPr>
        <w:t xml:space="preserve"> is</w:t>
      </w:r>
      <w:r w:rsidR="00E37639" w:rsidRPr="005C2C45">
        <w:rPr>
          <w:lang w:val="nl-NL"/>
        </w:rPr>
        <w:t xml:space="preserve">. </w:t>
      </w:r>
      <w:r w:rsidR="00440FD5" w:rsidRPr="005C2C45">
        <w:rPr>
          <w:lang w:val="nl-NL"/>
        </w:rPr>
        <w:t>De s</w:t>
      </w:r>
      <w:r w:rsidR="00E37639" w:rsidRPr="005C2C45">
        <w:rPr>
          <w:lang w:val="nl-NL"/>
        </w:rPr>
        <w:t xml:space="preserve">electiecriteria zijn: </w:t>
      </w:r>
      <w:r w:rsidR="00440FD5" w:rsidRPr="005C2C45">
        <w:rPr>
          <w:lang w:val="nl-NL"/>
        </w:rPr>
        <w:t xml:space="preserve">regionale spreiding; </w:t>
      </w:r>
      <w:r w:rsidR="00E37639" w:rsidRPr="005C2C45">
        <w:rPr>
          <w:lang w:val="nl-NL"/>
        </w:rPr>
        <w:t>financiële omvang van de projectportefeuille</w:t>
      </w:r>
      <w:r w:rsidR="007344EB" w:rsidRPr="005C2C45">
        <w:rPr>
          <w:lang w:val="nl-NL"/>
        </w:rPr>
        <w:t xml:space="preserve">, </w:t>
      </w:r>
      <w:r w:rsidR="00661720" w:rsidRPr="005C2C45">
        <w:rPr>
          <w:lang w:val="nl-NL"/>
        </w:rPr>
        <w:t>vooral</w:t>
      </w:r>
      <w:r w:rsidR="007344EB" w:rsidRPr="005C2C45">
        <w:rPr>
          <w:lang w:val="nl-NL"/>
        </w:rPr>
        <w:t xml:space="preserve"> in 2011/2012;</w:t>
      </w:r>
      <w:r w:rsidR="00440FD5" w:rsidRPr="005C2C45">
        <w:rPr>
          <w:lang w:val="nl-NL"/>
        </w:rPr>
        <w:t xml:space="preserve"> en</w:t>
      </w:r>
      <w:r w:rsidR="005510BE" w:rsidRPr="005C2C45">
        <w:rPr>
          <w:lang w:val="nl-NL"/>
        </w:rPr>
        <w:t xml:space="preserve"> </w:t>
      </w:r>
      <w:r w:rsidR="00E37639" w:rsidRPr="005C2C45">
        <w:rPr>
          <w:lang w:val="nl-NL"/>
        </w:rPr>
        <w:t xml:space="preserve">het politieke </w:t>
      </w:r>
      <w:r w:rsidR="0034166F" w:rsidRPr="005C2C45">
        <w:rPr>
          <w:lang w:val="nl-NL"/>
        </w:rPr>
        <w:t>en</w:t>
      </w:r>
      <w:r w:rsidR="00464604" w:rsidRPr="005C2C45">
        <w:rPr>
          <w:lang w:val="nl-NL"/>
        </w:rPr>
        <w:t>/of</w:t>
      </w:r>
      <w:r w:rsidR="0034166F" w:rsidRPr="005C2C45">
        <w:rPr>
          <w:lang w:val="nl-NL"/>
        </w:rPr>
        <w:t xml:space="preserve"> het economische </w:t>
      </w:r>
      <w:r w:rsidR="00E37639" w:rsidRPr="005C2C45">
        <w:rPr>
          <w:lang w:val="nl-NL"/>
        </w:rPr>
        <w:t>belang van het betreffende land</w:t>
      </w:r>
      <w:r w:rsidR="005510BE" w:rsidRPr="005C2C45">
        <w:rPr>
          <w:lang w:val="nl-NL"/>
        </w:rPr>
        <w:t xml:space="preserve"> voor Nederland</w:t>
      </w:r>
      <w:r w:rsidR="00820E76" w:rsidRPr="005C2C45">
        <w:rPr>
          <w:lang w:val="nl-NL"/>
        </w:rPr>
        <w:t>.</w:t>
      </w:r>
      <w:r w:rsidR="00661720" w:rsidRPr="005C2C45">
        <w:rPr>
          <w:lang w:val="nl-NL"/>
        </w:rPr>
        <w:t xml:space="preserve"> </w:t>
      </w:r>
      <w:r w:rsidR="00E37639" w:rsidRPr="005C2C45">
        <w:rPr>
          <w:lang w:val="nl-NL"/>
        </w:rPr>
        <w:t xml:space="preserve">De </w:t>
      </w:r>
      <w:r w:rsidR="00066902" w:rsidRPr="005C2C45">
        <w:rPr>
          <w:lang w:val="nl-NL"/>
        </w:rPr>
        <w:t>geselecteerde landen zijn Rusland en Marokko</w:t>
      </w:r>
      <w:r w:rsidR="00CD32DE" w:rsidRPr="005C2C45">
        <w:rPr>
          <w:lang w:val="nl-NL"/>
        </w:rPr>
        <w:t xml:space="preserve">. </w:t>
      </w:r>
      <w:r w:rsidRPr="005C2C45">
        <w:rPr>
          <w:lang w:val="nl-NL"/>
        </w:rPr>
        <w:t xml:space="preserve">Deze landen liggen in regio’s die zijn ondervertegenwoordigd in de hiervoor genoemde studies. </w:t>
      </w:r>
      <w:r w:rsidR="00066902" w:rsidRPr="005C2C45">
        <w:rPr>
          <w:lang w:val="nl-NL"/>
        </w:rPr>
        <w:t xml:space="preserve">Voor de Aziatische regio (ook ondervertegenwoordigd) wordt uitsluitend onderzoek naar MVO gedaan. </w:t>
      </w:r>
      <w:r w:rsidR="00A03F21" w:rsidRPr="005C2C45">
        <w:rPr>
          <w:lang w:val="nl-NL"/>
        </w:rPr>
        <w:t>De uitgaven via het MRF fonds</w:t>
      </w:r>
      <w:r w:rsidR="00661720" w:rsidRPr="005C2C45">
        <w:rPr>
          <w:lang w:val="nl-NL"/>
        </w:rPr>
        <w:t xml:space="preserve"> (ODA en non-ODA)</w:t>
      </w:r>
      <w:r w:rsidR="00A03F21" w:rsidRPr="005C2C45">
        <w:rPr>
          <w:lang w:val="nl-NL"/>
        </w:rPr>
        <w:t xml:space="preserve"> </w:t>
      </w:r>
      <w:r w:rsidR="00066902" w:rsidRPr="005C2C45">
        <w:rPr>
          <w:lang w:val="nl-NL"/>
        </w:rPr>
        <w:t xml:space="preserve">voor Rusland en Marokko </w:t>
      </w:r>
      <w:r w:rsidR="00A03F21" w:rsidRPr="005C2C45">
        <w:rPr>
          <w:lang w:val="nl-NL"/>
        </w:rPr>
        <w:t xml:space="preserve">bedragen: </w:t>
      </w:r>
    </w:p>
    <w:p w:rsidR="00A03F21" w:rsidRDefault="00A03F21" w:rsidP="00A03F21">
      <w:pPr>
        <w:pStyle w:val="ListParagraph"/>
        <w:ind w:left="360"/>
        <w:rPr>
          <w:lang w:val="nl-NL"/>
        </w:rPr>
      </w:pPr>
    </w:p>
    <w:tbl>
      <w:tblPr>
        <w:tblStyle w:val="LightShading-Accent1"/>
        <w:tblW w:w="6544" w:type="dxa"/>
        <w:tblInd w:w="463" w:type="dxa"/>
        <w:tblLook w:val="04A0" w:firstRow="1" w:lastRow="0" w:firstColumn="1" w:lastColumn="0" w:noHBand="0" w:noVBand="1"/>
      </w:tblPr>
      <w:tblGrid>
        <w:gridCol w:w="1088"/>
        <w:gridCol w:w="2904"/>
        <w:gridCol w:w="2552"/>
      </w:tblGrid>
      <w:tr w:rsidR="00A03F21" w:rsidRPr="00A03F21" w:rsidTr="00A03F21">
        <w:trPr>
          <w:cnfStyle w:val="100000000000" w:firstRow="1" w:lastRow="0" w:firstColumn="0" w:lastColumn="0" w:oddVBand="0" w:evenVBand="0" w:oddHBand="0"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088" w:type="dxa"/>
            <w:noWrap/>
          </w:tcPr>
          <w:p w:rsidR="00A03F21" w:rsidRPr="00A03F21" w:rsidRDefault="00A03F21" w:rsidP="00A03F21">
            <w:pPr>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Land</w:t>
            </w:r>
          </w:p>
        </w:tc>
        <w:tc>
          <w:tcPr>
            <w:tcW w:w="2904" w:type="dxa"/>
            <w:noWrap/>
          </w:tcPr>
          <w:p w:rsidR="00A03F21" w:rsidRPr="00A03F21" w:rsidRDefault="00A03F21" w:rsidP="00A03F21">
            <w:pPr>
              <w:jc w:val="right"/>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Uitgaven x 1000EUR</w:t>
            </w:r>
          </w:p>
          <w:p w:rsidR="00A03F21" w:rsidRPr="00A03F21" w:rsidRDefault="00A03F21" w:rsidP="00A03F21">
            <w:pPr>
              <w:jc w:val="right"/>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 xml:space="preserve">2008-2012 </w:t>
            </w:r>
          </w:p>
        </w:tc>
        <w:tc>
          <w:tcPr>
            <w:tcW w:w="2552" w:type="dxa"/>
            <w:noWrap/>
          </w:tcPr>
          <w:p w:rsidR="00A03F21" w:rsidRPr="00A03F21" w:rsidRDefault="00A03F21" w:rsidP="00A03F21">
            <w:pPr>
              <w:jc w:val="right"/>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Uitgaven x 1000 EUR</w:t>
            </w:r>
          </w:p>
          <w:p w:rsidR="00A03F21" w:rsidRPr="00A03F21" w:rsidRDefault="00A03F21" w:rsidP="00A03F21">
            <w:pPr>
              <w:jc w:val="right"/>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2011-2012</w:t>
            </w:r>
          </w:p>
        </w:tc>
      </w:tr>
      <w:tr w:rsidR="00A03F21" w:rsidRPr="00A03F21" w:rsidTr="00A03F21">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088" w:type="dxa"/>
            <w:noWrap/>
            <w:hideMark/>
          </w:tcPr>
          <w:p w:rsidR="00A03F21" w:rsidRPr="00A03F21" w:rsidRDefault="00A03F21" w:rsidP="00A03F21">
            <w:pPr>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Marokko</w:t>
            </w:r>
          </w:p>
        </w:tc>
        <w:tc>
          <w:tcPr>
            <w:tcW w:w="2904" w:type="dxa"/>
            <w:noWrap/>
            <w:hideMark/>
          </w:tcPr>
          <w:p w:rsidR="00A03F21" w:rsidRPr="00A03F21" w:rsidRDefault="00A03F21" w:rsidP="00A03F21">
            <w:pPr>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2</w:t>
            </w:r>
            <w:r>
              <w:rPr>
                <w:rFonts w:ascii="Verdana" w:eastAsia="Times New Roman" w:hAnsi="Verdana" w:cs="Times New Roman"/>
                <w:color w:val="000000"/>
                <w:sz w:val="18"/>
                <w:szCs w:val="18"/>
                <w:lang w:val="nl-NL" w:eastAsia="nl-NL"/>
              </w:rPr>
              <w:t>.</w:t>
            </w:r>
            <w:r w:rsidRPr="00A03F21">
              <w:rPr>
                <w:rFonts w:ascii="Verdana" w:eastAsia="Times New Roman" w:hAnsi="Verdana" w:cs="Times New Roman"/>
                <w:color w:val="000000"/>
                <w:sz w:val="18"/>
                <w:szCs w:val="18"/>
                <w:lang w:val="nl-NL" w:eastAsia="nl-NL"/>
              </w:rPr>
              <w:t>576</w:t>
            </w:r>
          </w:p>
        </w:tc>
        <w:tc>
          <w:tcPr>
            <w:tcW w:w="2552" w:type="dxa"/>
            <w:noWrap/>
            <w:hideMark/>
          </w:tcPr>
          <w:p w:rsidR="00A03F21" w:rsidRPr="00A03F21" w:rsidRDefault="00A03F21" w:rsidP="00A03F21">
            <w:pPr>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969</w:t>
            </w:r>
          </w:p>
        </w:tc>
      </w:tr>
      <w:tr w:rsidR="00A03F21" w:rsidRPr="00A03F21" w:rsidTr="00A03F21">
        <w:trPr>
          <w:trHeight w:val="225"/>
        </w:trPr>
        <w:tc>
          <w:tcPr>
            <w:cnfStyle w:val="001000000000" w:firstRow="0" w:lastRow="0" w:firstColumn="1" w:lastColumn="0" w:oddVBand="0" w:evenVBand="0" w:oddHBand="0" w:evenHBand="0" w:firstRowFirstColumn="0" w:firstRowLastColumn="0" w:lastRowFirstColumn="0" w:lastRowLastColumn="0"/>
            <w:tcW w:w="1088" w:type="dxa"/>
            <w:noWrap/>
            <w:hideMark/>
          </w:tcPr>
          <w:p w:rsidR="00A03F21" w:rsidRPr="00A03F21" w:rsidRDefault="00A03F21" w:rsidP="00A03F21">
            <w:pPr>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 xml:space="preserve">Rusland </w:t>
            </w:r>
          </w:p>
        </w:tc>
        <w:tc>
          <w:tcPr>
            <w:tcW w:w="2904" w:type="dxa"/>
            <w:noWrap/>
            <w:hideMark/>
          </w:tcPr>
          <w:p w:rsidR="00A03F21" w:rsidRPr="00A03F21" w:rsidRDefault="00A03F21" w:rsidP="00A03F21">
            <w:pPr>
              <w:jc w:val="right"/>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1</w:t>
            </w:r>
            <w:r>
              <w:rPr>
                <w:rFonts w:ascii="Verdana" w:eastAsia="Times New Roman" w:hAnsi="Verdana" w:cs="Times New Roman"/>
                <w:color w:val="000000"/>
                <w:sz w:val="18"/>
                <w:szCs w:val="18"/>
                <w:lang w:val="nl-NL" w:eastAsia="nl-NL"/>
              </w:rPr>
              <w:t>.</w:t>
            </w:r>
            <w:r w:rsidRPr="00A03F21">
              <w:rPr>
                <w:rFonts w:ascii="Verdana" w:eastAsia="Times New Roman" w:hAnsi="Verdana" w:cs="Times New Roman"/>
                <w:color w:val="000000"/>
                <w:sz w:val="18"/>
                <w:szCs w:val="18"/>
                <w:lang w:val="nl-NL" w:eastAsia="nl-NL"/>
              </w:rPr>
              <w:t>938</w:t>
            </w:r>
          </w:p>
        </w:tc>
        <w:tc>
          <w:tcPr>
            <w:tcW w:w="2552" w:type="dxa"/>
            <w:noWrap/>
            <w:hideMark/>
          </w:tcPr>
          <w:p w:rsidR="00A03F21" w:rsidRPr="00A03F21" w:rsidRDefault="00A03F21" w:rsidP="00A03F21">
            <w:pPr>
              <w:jc w:val="right"/>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18"/>
                <w:szCs w:val="18"/>
                <w:lang w:val="nl-NL" w:eastAsia="nl-NL"/>
              </w:rPr>
            </w:pPr>
            <w:r w:rsidRPr="00A03F21">
              <w:rPr>
                <w:rFonts w:ascii="Verdana" w:eastAsia="Times New Roman" w:hAnsi="Verdana" w:cs="Times New Roman"/>
                <w:color w:val="000000"/>
                <w:sz w:val="18"/>
                <w:szCs w:val="18"/>
                <w:lang w:val="nl-NL" w:eastAsia="nl-NL"/>
              </w:rPr>
              <w:t>874</w:t>
            </w:r>
          </w:p>
        </w:tc>
      </w:tr>
      <w:tr w:rsidR="00A03F21" w:rsidRPr="00A03F21" w:rsidTr="00A03F21">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088" w:type="dxa"/>
            <w:noWrap/>
            <w:hideMark/>
          </w:tcPr>
          <w:p w:rsidR="00A03F21" w:rsidRPr="00A03F21" w:rsidRDefault="00A03F21" w:rsidP="00A03F21">
            <w:pPr>
              <w:rPr>
                <w:rFonts w:ascii="Verdana" w:eastAsia="Times New Roman" w:hAnsi="Verdana" w:cs="Times New Roman"/>
                <w:color w:val="000000"/>
                <w:sz w:val="18"/>
                <w:szCs w:val="18"/>
                <w:lang w:val="nl-NL" w:eastAsia="nl-NL"/>
              </w:rPr>
            </w:pPr>
          </w:p>
        </w:tc>
        <w:tc>
          <w:tcPr>
            <w:tcW w:w="2904" w:type="dxa"/>
            <w:noWrap/>
            <w:hideMark/>
          </w:tcPr>
          <w:p w:rsidR="00A03F21" w:rsidRPr="00A03F21" w:rsidRDefault="00066902" w:rsidP="00066902">
            <w:pPr>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18"/>
                <w:szCs w:val="18"/>
                <w:lang w:val="nl-NL" w:eastAsia="nl-NL"/>
              </w:rPr>
            </w:pPr>
            <w:r>
              <w:rPr>
                <w:rFonts w:ascii="Verdana" w:eastAsia="Times New Roman" w:hAnsi="Verdana" w:cs="Times New Roman"/>
                <w:color w:val="000000"/>
                <w:sz w:val="18"/>
                <w:szCs w:val="18"/>
                <w:lang w:val="nl-NL" w:eastAsia="nl-NL"/>
              </w:rPr>
              <w:t>4</w:t>
            </w:r>
            <w:r w:rsidR="00A03F21">
              <w:rPr>
                <w:rFonts w:ascii="Verdana" w:eastAsia="Times New Roman" w:hAnsi="Verdana" w:cs="Times New Roman"/>
                <w:color w:val="000000"/>
                <w:sz w:val="18"/>
                <w:szCs w:val="18"/>
                <w:lang w:val="nl-NL" w:eastAsia="nl-NL"/>
              </w:rPr>
              <w:t>.</w:t>
            </w:r>
            <w:r>
              <w:rPr>
                <w:rFonts w:ascii="Verdana" w:eastAsia="Times New Roman" w:hAnsi="Verdana" w:cs="Times New Roman"/>
                <w:color w:val="000000"/>
                <w:sz w:val="18"/>
                <w:szCs w:val="18"/>
                <w:lang w:val="nl-NL" w:eastAsia="nl-NL"/>
              </w:rPr>
              <w:t>514</w:t>
            </w:r>
          </w:p>
        </w:tc>
        <w:tc>
          <w:tcPr>
            <w:tcW w:w="2552" w:type="dxa"/>
            <w:noWrap/>
            <w:hideMark/>
          </w:tcPr>
          <w:p w:rsidR="00A03F21" w:rsidRPr="00A03F21" w:rsidRDefault="00066902" w:rsidP="00066902">
            <w:pPr>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18"/>
                <w:szCs w:val="18"/>
                <w:lang w:val="nl-NL" w:eastAsia="nl-NL"/>
              </w:rPr>
            </w:pPr>
            <w:r>
              <w:rPr>
                <w:rFonts w:ascii="Verdana" w:eastAsia="Times New Roman" w:hAnsi="Verdana" w:cs="Times New Roman"/>
                <w:color w:val="000000"/>
                <w:sz w:val="18"/>
                <w:szCs w:val="18"/>
                <w:lang w:val="nl-NL" w:eastAsia="nl-NL"/>
              </w:rPr>
              <w:t>1</w:t>
            </w:r>
            <w:r w:rsidR="00A03F21">
              <w:rPr>
                <w:rFonts w:ascii="Verdana" w:eastAsia="Times New Roman" w:hAnsi="Verdana" w:cs="Times New Roman"/>
                <w:color w:val="000000"/>
                <w:sz w:val="18"/>
                <w:szCs w:val="18"/>
                <w:lang w:val="nl-NL" w:eastAsia="nl-NL"/>
              </w:rPr>
              <w:t>.</w:t>
            </w:r>
            <w:r>
              <w:rPr>
                <w:rFonts w:ascii="Verdana" w:eastAsia="Times New Roman" w:hAnsi="Verdana" w:cs="Times New Roman"/>
                <w:color w:val="000000"/>
                <w:sz w:val="18"/>
                <w:szCs w:val="18"/>
                <w:lang w:val="nl-NL" w:eastAsia="nl-NL"/>
              </w:rPr>
              <w:t>843</w:t>
            </w:r>
          </w:p>
        </w:tc>
      </w:tr>
    </w:tbl>
    <w:p w:rsidR="005C2C45" w:rsidRDefault="005C2C45" w:rsidP="005C2C45">
      <w:pPr>
        <w:pStyle w:val="ListParagraph"/>
        <w:ind w:left="360"/>
      </w:pPr>
    </w:p>
    <w:p w:rsidR="007D3105" w:rsidRDefault="001E5CEC" w:rsidP="005C2C45">
      <w:pPr>
        <w:pStyle w:val="ListParagraph"/>
        <w:ind w:left="360"/>
        <w:rPr>
          <w:lang w:val="nl-NL"/>
        </w:rPr>
      </w:pPr>
      <w:r w:rsidRPr="003A58DA">
        <w:rPr>
          <w:lang w:val="nl-NL"/>
        </w:rPr>
        <w:t xml:space="preserve">Voor de landenstudies worden </w:t>
      </w:r>
      <w:r w:rsidR="00D21AE9" w:rsidRPr="003A58DA">
        <w:rPr>
          <w:lang w:val="nl-NL"/>
        </w:rPr>
        <w:t>aparte terms of reference opgesteld</w:t>
      </w:r>
      <w:r w:rsidR="007D3105">
        <w:rPr>
          <w:lang w:val="nl-NL"/>
        </w:rPr>
        <w:t>, met inbegrip van inz</w:t>
      </w:r>
      <w:r w:rsidR="000C3ADB">
        <w:rPr>
          <w:lang w:val="nl-NL"/>
        </w:rPr>
        <w:t>e</w:t>
      </w:r>
      <w:r w:rsidR="007D3105">
        <w:rPr>
          <w:lang w:val="nl-NL"/>
        </w:rPr>
        <w:t>t van instrumenten en verwachte effecten (interventielogica).</w:t>
      </w:r>
    </w:p>
    <w:p w:rsidR="007D3105" w:rsidRDefault="00440FD5" w:rsidP="005C2C45">
      <w:pPr>
        <w:pStyle w:val="ListParagraph"/>
        <w:numPr>
          <w:ilvl w:val="0"/>
          <w:numId w:val="13"/>
        </w:numPr>
        <w:ind w:left="360"/>
        <w:rPr>
          <w:lang w:val="nl-NL"/>
        </w:rPr>
      </w:pPr>
      <w:r>
        <w:rPr>
          <w:lang w:val="nl-NL"/>
        </w:rPr>
        <w:t>Evaluatie van e</w:t>
      </w:r>
      <w:r w:rsidR="007D3105" w:rsidRPr="007D3105">
        <w:rPr>
          <w:lang w:val="nl-NL"/>
        </w:rPr>
        <w:t xml:space="preserve">en selectie van wereldwijde of regionale projecten </w:t>
      </w:r>
      <w:r>
        <w:rPr>
          <w:lang w:val="nl-NL"/>
        </w:rPr>
        <w:t>die betrekking hebben op de prioritaire thema’s en die</w:t>
      </w:r>
      <w:r w:rsidR="007D3105" w:rsidRPr="007D3105">
        <w:rPr>
          <w:lang w:val="nl-NL"/>
        </w:rPr>
        <w:t xml:space="preserve"> in de periode medio 2011-medio 2013 zijn uitgevoerd op basis van dossiers en interviews.</w:t>
      </w:r>
    </w:p>
    <w:p w:rsidR="003A58DA" w:rsidRPr="005C2C45" w:rsidRDefault="003A58DA" w:rsidP="005C2C45">
      <w:pPr>
        <w:pStyle w:val="ListParagraph"/>
        <w:numPr>
          <w:ilvl w:val="0"/>
          <w:numId w:val="13"/>
        </w:numPr>
        <w:ind w:left="360"/>
        <w:rPr>
          <w:lang w:val="nl-NL"/>
        </w:rPr>
      </w:pPr>
      <w:r w:rsidRPr="005C2C45">
        <w:rPr>
          <w:lang w:val="nl-NL"/>
        </w:rPr>
        <w:t>Inzet via</w:t>
      </w:r>
      <w:r w:rsidR="00262C5A" w:rsidRPr="005C2C45">
        <w:rPr>
          <w:lang w:val="nl-NL"/>
        </w:rPr>
        <w:t xml:space="preserve"> het</w:t>
      </w:r>
      <w:r w:rsidRPr="005C2C45">
        <w:rPr>
          <w:lang w:val="nl-NL"/>
        </w:rPr>
        <w:t xml:space="preserve"> multilaterale kanaal op de dossiers vrijheid van meningsuiting; LGBT; maatschappelijk verantwoord ondernemen</w:t>
      </w:r>
      <w:r w:rsidR="00F525FE" w:rsidRPr="005C2C45">
        <w:rPr>
          <w:lang w:val="nl-NL"/>
        </w:rPr>
        <w:t>, o</w:t>
      </w:r>
      <w:r w:rsidRPr="005C2C45">
        <w:rPr>
          <w:lang w:val="nl-NL"/>
        </w:rPr>
        <w:t>p basis van documentstudie (berichtenverkeer) en interviews.</w:t>
      </w:r>
    </w:p>
    <w:p w:rsidR="007D3105" w:rsidRPr="00F525FE" w:rsidRDefault="007D3105" w:rsidP="007D3105">
      <w:pPr>
        <w:pStyle w:val="ListParagraph"/>
        <w:ind w:left="360"/>
        <w:rPr>
          <w:lang w:val="nl-NL"/>
        </w:rPr>
      </w:pPr>
    </w:p>
    <w:p w:rsidR="001F6EC4" w:rsidRDefault="001F6EC4" w:rsidP="00E37639">
      <w:pPr>
        <w:pStyle w:val="Heading3"/>
        <w:spacing w:before="0"/>
        <w:rPr>
          <w:lang w:val="nl-NL"/>
        </w:rPr>
      </w:pPr>
    </w:p>
    <w:p w:rsidR="00E37639" w:rsidRDefault="00D06B18" w:rsidP="001F6EC4">
      <w:pPr>
        <w:pStyle w:val="Heading3"/>
        <w:spacing w:before="0" w:after="240"/>
        <w:rPr>
          <w:lang w:val="nl-NL"/>
        </w:rPr>
      </w:pPr>
      <w:r>
        <w:rPr>
          <w:lang w:val="nl-NL"/>
        </w:rPr>
        <w:t>5</w:t>
      </w:r>
      <w:r w:rsidR="00E37639">
        <w:rPr>
          <w:lang w:val="nl-NL"/>
        </w:rPr>
        <w:t>.</w:t>
      </w:r>
      <w:r w:rsidR="00E37639">
        <w:rPr>
          <w:lang w:val="nl-NL"/>
        </w:rPr>
        <w:tab/>
        <w:t>Aanpak van het onderzoek</w:t>
      </w:r>
    </w:p>
    <w:p w:rsidR="00E37639" w:rsidRDefault="00E37639" w:rsidP="00E37639">
      <w:pPr>
        <w:pStyle w:val="Subtitle"/>
        <w:spacing w:after="0"/>
        <w:rPr>
          <w:lang w:val="nl-NL"/>
        </w:rPr>
      </w:pPr>
      <w:r>
        <w:rPr>
          <w:lang w:val="nl-NL"/>
        </w:rPr>
        <w:t>Beschrijving van het beleidsterrein</w:t>
      </w:r>
    </w:p>
    <w:p w:rsidR="00E37639" w:rsidRDefault="001E3A06" w:rsidP="00E37639">
      <w:pPr>
        <w:rPr>
          <w:lang w:val="nl-NL"/>
        </w:rPr>
      </w:pPr>
      <w:r>
        <w:rPr>
          <w:lang w:val="nl-NL"/>
        </w:rPr>
        <w:t xml:space="preserve">Beantwoording van </w:t>
      </w:r>
      <w:r w:rsidR="00E37639">
        <w:rPr>
          <w:lang w:val="nl-NL"/>
        </w:rPr>
        <w:t xml:space="preserve">vragen met betrekking tot de componenten </w:t>
      </w:r>
      <w:r w:rsidR="00E37639" w:rsidRPr="002A61F2">
        <w:rPr>
          <w:i/>
          <w:lang w:val="nl-NL"/>
        </w:rPr>
        <w:t>motivering voor het beleid</w:t>
      </w:r>
      <w:r w:rsidR="00E37639">
        <w:rPr>
          <w:lang w:val="nl-NL"/>
        </w:rPr>
        <w:t xml:space="preserve"> en </w:t>
      </w:r>
      <w:r w:rsidR="00E37639" w:rsidRPr="002A61F2">
        <w:rPr>
          <w:i/>
          <w:lang w:val="nl-NL"/>
        </w:rPr>
        <w:t xml:space="preserve">het beleidsterrein en de bijbehorende uitgaven </w:t>
      </w:r>
      <w:r w:rsidR="00E37639">
        <w:rPr>
          <w:lang w:val="nl-NL"/>
        </w:rPr>
        <w:t>(</w:t>
      </w:r>
      <w:r w:rsidR="00E37639" w:rsidRPr="003417CB">
        <w:rPr>
          <w:lang w:val="nl-NL"/>
        </w:rPr>
        <w:t>vraag 1 t/m 5</w:t>
      </w:r>
      <w:r w:rsidR="00E37639">
        <w:rPr>
          <w:lang w:val="nl-NL"/>
        </w:rPr>
        <w:t>) vindt plaats op basis van documentstudie en interviews. Bronnen zijn literatuur; TK documentatie; intern berichtenverkeer; bij de beleidsuitvoering betrokken personen en vertegenwoordigers van ngo’s.</w:t>
      </w:r>
    </w:p>
    <w:p w:rsidR="00D06B18" w:rsidRPr="00D06B18" w:rsidRDefault="00300E0F" w:rsidP="002023DF">
      <w:pPr>
        <w:pStyle w:val="Subtitle"/>
        <w:spacing w:after="0"/>
        <w:rPr>
          <w:lang w:val="nl-NL"/>
        </w:rPr>
      </w:pPr>
      <w:r>
        <w:rPr>
          <w:lang w:val="nl-NL"/>
        </w:rPr>
        <w:t>Doelmatigheid</w:t>
      </w:r>
    </w:p>
    <w:p w:rsidR="00D06B18" w:rsidRDefault="00D06B18" w:rsidP="00D06B18">
      <w:pPr>
        <w:rPr>
          <w:lang w:val="nl-NL"/>
        </w:rPr>
      </w:pPr>
      <w:r>
        <w:rPr>
          <w:lang w:val="nl-NL"/>
        </w:rPr>
        <w:t xml:space="preserve">De evaluaties bieden slechts enkele aanknopingspunten om uitspraken te doen over </w:t>
      </w:r>
      <w:r w:rsidRPr="003E4286">
        <w:rPr>
          <w:lang w:val="nl-NL"/>
        </w:rPr>
        <w:t>doelmatigheid</w:t>
      </w:r>
      <w:r>
        <w:rPr>
          <w:b/>
          <w:lang w:val="nl-NL"/>
        </w:rPr>
        <w:t xml:space="preserve"> </w:t>
      </w:r>
      <w:r w:rsidRPr="00D06B18">
        <w:rPr>
          <w:lang w:val="nl-NL"/>
        </w:rPr>
        <w:t>in de zin van kosteneffectiviteit</w:t>
      </w:r>
      <w:r>
        <w:rPr>
          <w:lang w:val="nl-NL"/>
        </w:rPr>
        <w:t xml:space="preserve"> van de inzet op mensenrechten. Dit komt omdat het vrijwel nooit mogelijk is om een bepaalde benadering te vergelijken met een alternatief. Voorts is er weinig bekend over welke interventies tot de beste resultaten leiden in verhouding tot de kosten. </w:t>
      </w:r>
      <w:r w:rsidR="007D3105">
        <w:rPr>
          <w:lang w:val="nl-NL"/>
        </w:rPr>
        <w:t>E</w:t>
      </w:r>
      <w:r>
        <w:rPr>
          <w:lang w:val="nl-NL"/>
        </w:rPr>
        <w:t>vidente gevallen van ondoelmatigheid zullen worden genoemd in het evaluatierapport.</w:t>
      </w:r>
    </w:p>
    <w:p w:rsidR="00D06B18" w:rsidRDefault="00D06B18" w:rsidP="00D06B18">
      <w:pPr>
        <w:rPr>
          <w:lang w:val="nl-NL"/>
        </w:rPr>
      </w:pPr>
      <w:r>
        <w:rPr>
          <w:lang w:val="nl-NL"/>
        </w:rPr>
        <w:t xml:space="preserve">Doelmatigheid wordt in deze beleidsdoorlichting benaderd vanuit de invalshoek van </w:t>
      </w:r>
      <w:r w:rsidR="001E3A06">
        <w:rPr>
          <w:lang w:val="nl-NL"/>
        </w:rPr>
        <w:t xml:space="preserve">synergie en </w:t>
      </w:r>
      <w:r>
        <w:rPr>
          <w:lang w:val="nl-NL"/>
        </w:rPr>
        <w:t>complementariteit met de inzet van andere actoren. Inzet op een thema waar veel andere actoren zich eveneens op richten kan een toegevoegde waarde hebben, omdat de respons wordt versterkt</w:t>
      </w:r>
      <w:r w:rsidR="006A3B97">
        <w:rPr>
          <w:lang w:val="nl-NL"/>
        </w:rPr>
        <w:t xml:space="preserve">. </w:t>
      </w:r>
      <w:r w:rsidR="003737E2">
        <w:rPr>
          <w:lang w:val="nl-NL"/>
        </w:rPr>
        <w:t>Bij de inzet in EU kader op them</w:t>
      </w:r>
      <w:r w:rsidR="009840D3">
        <w:rPr>
          <w:lang w:val="nl-NL"/>
        </w:rPr>
        <w:t>a</w:t>
      </w:r>
      <w:r w:rsidR="003737E2">
        <w:rPr>
          <w:lang w:val="nl-NL"/>
        </w:rPr>
        <w:t>’s die door andere lidstaten aan de orde zijn g</w:t>
      </w:r>
      <w:r w:rsidR="009840D3">
        <w:rPr>
          <w:lang w:val="nl-NL"/>
        </w:rPr>
        <w:t>e</w:t>
      </w:r>
      <w:r w:rsidR="003737E2">
        <w:rPr>
          <w:lang w:val="nl-NL"/>
        </w:rPr>
        <w:t xml:space="preserve">steld </w:t>
      </w:r>
      <w:r w:rsidR="009840D3">
        <w:rPr>
          <w:lang w:val="nl-NL"/>
        </w:rPr>
        <w:t>vergt dit bovendien weinig extra personele inzet (NL neemt toch al deel aan overlegstructuur). H</w:t>
      </w:r>
      <w:r>
        <w:rPr>
          <w:lang w:val="nl-NL"/>
        </w:rPr>
        <w:t xml:space="preserve">et kan ook zinvol zijn zich te richten op thema’s waar andere actoren zich veel minder op richten (complementariteit). </w:t>
      </w:r>
      <w:r w:rsidR="00F03F6C">
        <w:rPr>
          <w:lang w:val="nl-NL"/>
        </w:rPr>
        <w:t>De evaluatie beoogt de vraag te beantwoorde</w:t>
      </w:r>
      <w:r w:rsidR="008425D5">
        <w:rPr>
          <w:lang w:val="nl-NL"/>
        </w:rPr>
        <w:t>n</w:t>
      </w:r>
      <w:r w:rsidR="00F03F6C">
        <w:rPr>
          <w:lang w:val="nl-NL"/>
        </w:rPr>
        <w:t xml:space="preserve"> of rekening is gehouden met andere actoren </w:t>
      </w:r>
      <w:r w:rsidR="008425D5">
        <w:rPr>
          <w:lang w:val="nl-NL"/>
        </w:rPr>
        <w:t xml:space="preserve">bij de keuze voor </w:t>
      </w:r>
      <w:r w:rsidR="00152716">
        <w:rPr>
          <w:lang w:val="nl-NL"/>
        </w:rPr>
        <w:t xml:space="preserve">de </w:t>
      </w:r>
      <w:r w:rsidR="008425D5">
        <w:rPr>
          <w:lang w:val="nl-NL"/>
        </w:rPr>
        <w:t xml:space="preserve">inzet. </w:t>
      </w:r>
      <w:r w:rsidR="001E3A06">
        <w:rPr>
          <w:lang w:val="nl-NL"/>
        </w:rPr>
        <w:t xml:space="preserve">Ook worden de gevolgen van een gezamenlijke inzet in kaart gebracht. </w:t>
      </w:r>
      <w:r w:rsidR="00F525FE">
        <w:rPr>
          <w:lang w:val="nl-NL"/>
        </w:rPr>
        <w:t>D</w:t>
      </w:r>
      <w:r w:rsidR="001E3A06">
        <w:rPr>
          <w:lang w:val="nl-NL"/>
        </w:rPr>
        <w:t xml:space="preserve">eze vraag </w:t>
      </w:r>
      <w:r w:rsidR="00F525FE">
        <w:rPr>
          <w:lang w:val="nl-NL"/>
        </w:rPr>
        <w:t xml:space="preserve">komt </w:t>
      </w:r>
      <w:r w:rsidR="00F03F6C">
        <w:rPr>
          <w:lang w:val="nl-NL"/>
        </w:rPr>
        <w:t xml:space="preserve">in </w:t>
      </w:r>
      <w:r w:rsidR="001E3A06">
        <w:rPr>
          <w:lang w:val="nl-NL"/>
        </w:rPr>
        <w:t xml:space="preserve">de </w:t>
      </w:r>
      <w:r w:rsidR="00F03F6C">
        <w:rPr>
          <w:lang w:val="nl-NL"/>
        </w:rPr>
        <w:t>documentstudie, de interviews en de nog te entameren studies uitdrukkelijk aan de orde</w:t>
      </w:r>
      <w:r w:rsidR="00F525FE">
        <w:rPr>
          <w:lang w:val="nl-NL"/>
        </w:rPr>
        <w:t>.</w:t>
      </w:r>
    </w:p>
    <w:p w:rsidR="00F03F6C" w:rsidRPr="00F03F6C" w:rsidRDefault="002023DF" w:rsidP="002023DF">
      <w:pPr>
        <w:pStyle w:val="Subtitle"/>
        <w:spacing w:after="0"/>
        <w:rPr>
          <w:lang w:val="nl-NL"/>
        </w:rPr>
      </w:pPr>
      <w:r>
        <w:rPr>
          <w:lang w:val="nl-NL"/>
        </w:rPr>
        <w:t>Doeltreffendheid</w:t>
      </w:r>
    </w:p>
    <w:p w:rsidR="00E37639" w:rsidRDefault="00F03F6C" w:rsidP="00E37639">
      <w:pPr>
        <w:rPr>
          <w:lang w:val="nl-NL"/>
        </w:rPr>
      </w:pPr>
      <w:r>
        <w:rPr>
          <w:lang w:val="nl-NL"/>
        </w:rPr>
        <w:t xml:space="preserve">De effecten van interventies komen in vrijwel alle evaluaties aan de orde. </w:t>
      </w:r>
      <w:r w:rsidR="00E37639">
        <w:rPr>
          <w:lang w:val="nl-NL"/>
        </w:rPr>
        <w:t xml:space="preserve">Bij een programma en project kan worden beoordeeld in hoeverre de beoogde effecten van dit programma of project zijn gerealiseerd. Het is </w:t>
      </w:r>
      <w:r w:rsidR="003417CB">
        <w:rPr>
          <w:lang w:val="nl-NL"/>
        </w:rPr>
        <w:t xml:space="preserve">vrijwel nooit </w:t>
      </w:r>
      <w:r w:rsidR="00E37639">
        <w:rPr>
          <w:lang w:val="nl-NL"/>
        </w:rPr>
        <w:t>te beoordelen in hoeverre deze effecten uitsluitend het gevolg zijn van het programma of project</w:t>
      </w:r>
      <w:r w:rsidR="00C13C79">
        <w:rPr>
          <w:lang w:val="nl-NL"/>
        </w:rPr>
        <w:t xml:space="preserve"> (meestal</w:t>
      </w:r>
      <w:r w:rsidR="003417CB">
        <w:rPr>
          <w:lang w:val="nl-NL"/>
        </w:rPr>
        <w:t xml:space="preserve"> niet mogelijk een controlegroep te reconstrueren</w:t>
      </w:r>
      <w:r w:rsidR="00C13C79">
        <w:rPr>
          <w:lang w:val="nl-NL"/>
        </w:rPr>
        <w:t>)</w:t>
      </w:r>
      <w:r w:rsidR="003417CB">
        <w:rPr>
          <w:lang w:val="nl-NL"/>
        </w:rPr>
        <w:t>. Dit wordt ook niet beoogd.</w:t>
      </w:r>
    </w:p>
    <w:p w:rsidR="00F525FE" w:rsidRDefault="00E37639" w:rsidP="00440FD5">
      <w:pPr>
        <w:rPr>
          <w:lang w:val="nl-NL"/>
        </w:rPr>
      </w:pPr>
      <w:r>
        <w:rPr>
          <w:lang w:val="nl-NL"/>
        </w:rPr>
        <w:t>Bij politieke inzet</w:t>
      </w:r>
      <w:r w:rsidR="00F03F6C">
        <w:rPr>
          <w:lang w:val="nl-NL"/>
        </w:rPr>
        <w:t xml:space="preserve"> in de bilaterale context</w:t>
      </w:r>
      <w:r>
        <w:rPr>
          <w:lang w:val="nl-NL"/>
        </w:rPr>
        <w:t xml:space="preserve">, die meestal in EU-kader plaatsvindt, is het mogelijk inspanningsverplichtingen </w:t>
      </w:r>
      <w:r w:rsidR="00440FD5">
        <w:rPr>
          <w:lang w:val="nl-NL"/>
        </w:rPr>
        <w:t xml:space="preserve">met betrekking tot de prioritaire thema’s </w:t>
      </w:r>
      <w:r>
        <w:rPr>
          <w:lang w:val="nl-NL"/>
        </w:rPr>
        <w:t xml:space="preserve">in kaart te brengen. </w:t>
      </w:r>
      <w:r w:rsidR="00440FD5">
        <w:rPr>
          <w:lang w:val="nl-NL"/>
        </w:rPr>
        <w:t>De u</w:t>
      </w:r>
      <w:r>
        <w:rPr>
          <w:lang w:val="nl-NL"/>
        </w:rPr>
        <w:t xml:space="preserve">itspraken over de Nederlandse bijdrage aan het resultaat zijn </w:t>
      </w:r>
      <w:r w:rsidR="00440FD5">
        <w:rPr>
          <w:lang w:val="nl-NL"/>
        </w:rPr>
        <w:t xml:space="preserve">vooral </w:t>
      </w:r>
      <w:r>
        <w:rPr>
          <w:lang w:val="nl-NL"/>
        </w:rPr>
        <w:t>gestoeld op percepties van deelnemers aan het onderhandelingsproces.</w:t>
      </w:r>
      <w:r w:rsidR="00300E0F">
        <w:rPr>
          <w:lang w:val="nl-NL"/>
        </w:rPr>
        <w:t xml:space="preserve"> </w:t>
      </w:r>
      <w:r w:rsidR="002023DF">
        <w:rPr>
          <w:lang w:val="nl-NL"/>
        </w:rPr>
        <w:t xml:space="preserve">Hetzelfde geldt voor politieke interventies in internationale en regionale fora. </w:t>
      </w:r>
      <w:r>
        <w:rPr>
          <w:lang w:val="nl-NL"/>
        </w:rPr>
        <w:t xml:space="preserve">Het organiserend principe van de presentatie van de </w:t>
      </w:r>
      <w:r w:rsidR="002023DF">
        <w:rPr>
          <w:lang w:val="nl-NL"/>
        </w:rPr>
        <w:t xml:space="preserve">effecten van de inzet </w:t>
      </w:r>
      <w:r>
        <w:rPr>
          <w:lang w:val="nl-NL"/>
        </w:rPr>
        <w:t>is thematisch</w:t>
      </w:r>
      <w:r w:rsidR="006A688F">
        <w:rPr>
          <w:lang w:val="nl-NL"/>
        </w:rPr>
        <w:t>.</w:t>
      </w:r>
      <w:r w:rsidR="00443D56">
        <w:rPr>
          <w:lang w:val="nl-NL"/>
        </w:rPr>
        <w:t xml:space="preserve"> </w:t>
      </w:r>
    </w:p>
    <w:p w:rsidR="002023DF" w:rsidRPr="00F525FE" w:rsidRDefault="00E37639" w:rsidP="00F525FE">
      <w:pPr>
        <w:pStyle w:val="ListParagraph"/>
        <w:ind w:left="0"/>
        <w:rPr>
          <w:lang w:val="nl-NL"/>
        </w:rPr>
      </w:pPr>
      <w:r w:rsidRPr="00F525FE">
        <w:rPr>
          <w:lang w:val="nl-NL"/>
        </w:rPr>
        <w:t>EU richtlijnen, indien beschikbaar, vormen het referentiekader</w:t>
      </w:r>
      <w:r w:rsidR="004D6C44">
        <w:rPr>
          <w:lang w:val="nl-NL"/>
        </w:rPr>
        <w:t xml:space="preserve"> voor de oordeelsvorming over effectiviteit</w:t>
      </w:r>
      <w:r w:rsidRPr="00F525FE">
        <w:rPr>
          <w:lang w:val="nl-NL"/>
        </w:rPr>
        <w:t>. Wanneer er geen richtlijnen zijn geformuleerd vormen internationale standaarden het referentiekader.</w:t>
      </w:r>
      <w:r w:rsidR="002023DF" w:rsidRPr="00F525FE">
        <w:rPr>
          <w:lang w:val="nl-NL"/>
        </w:rPr>
        <w:t xml:space="preserve"> </w:t>
      </w:r>
      <w:r w:rsidRPr="00F525FE">
        <w:rPr>
          <w:lang w:val="nl-NL"/>
        </w:rPr>
        <w:t>Op basis van de bevindingen met betrekking tot de diverse thema’s worden, waar mogelijk, uitspraken gedaan over de doeltreffendheid van de inzet via de verschillende kanalen.</w:t>
      </w:r>
      <w:r w:rsidR="00443D56" w:rsidRPr="00F525FE">
        <w:rPr>
          <w:lang w:val="nl-NL"/>
        </w:rPr>
        <w:t xml:space="preserve"> </w:t>
      </w:r>
      <w:r w:rsidRPr="00F525FE">
        <w:rPr>
          <w:lang w:val="nl-NL"/>
        </w:rPr>
        <w:t>Documentstudie en interviews vormen de belangrijkste methoden van gegevensverzameling. Dit geldt zowel voor de al uitgevoerde evaluaties alsook voor de nog te entameren studies.</w:t>
      </w:r>
    </w:p>
    <w:p w:rsidR="002023DF" w:rsidRDefault="002023DF" w:rsidP="002023DF">
      <w:pPr>
        <w:pStyle w:val="Subtitle"/>
        <w:spacing w:after="0"/>
        <w:rPr>
          <w:lang w:val="nl-NL"/>
        </w:rPr>
      </w:pPr>
      <w:r>
        <w:rPr>
          <w:lang w:val="nl-NL"/>
        </w:rPr>
        <w:t>Coherentie</w:t>
      </w:r>
    </w:p>
    <w:p w:rsidR="003417CB" w:rsidRDefault="009D6E2A" w:rsidP="003737E2">
      <w:pPr>
        <w:rPr>
          <w:lang w:val="nl-NL"/>
        </w:rPr>
      </w:pPr>
      <w:r>
        <w:rPr>
          <w:lang w:val="nl-NL"/>
        </w:rPr>
        <w:t xml:space="preserve">De inspanningsverplichtingen </w:t>
      </w:r>
      <w:r w:rsidR="001701B4">
        <w:rPr>
          <w:lang w:val="nl-NL"/>
        </w:rPr>
        <w:t xml:space="preserve">binnen andere beleidsterreinen op het gebied van </w:t>
      </w:r>
      <w:r w:rsidR="00440FD5">
        <w:rPr>
          <w:lang w:val="nl-NL"/>
        </w:rPr>
        <w:t xml:space="preserve">de prioritaire thema’s </w:t>
      </w:r>
      <w:r>
        <w:rPr>
          <w:lang w:val="nl-NL"/>
        </w:rPr>
        <w:t>worden beschreven op basis van beleidsdocumenten. De beoordeling van de mate waarin deze verplichtingen zijn uitgevoerd vindt plaats op basis van documentatie (TK documentatie van ministeri</w:t>
      </w:r>
      <w:r w:rsidR="00F40683">
        <w:rPr>
          <w:lang w:val="nl-NL"/>
        </w:rPr>
        <w:t>ë</w:t>
      </w:r>
      <w:r>
        <w:rPr>
          <w:lang w:val="nl-NL"/>
        </w:rPr>
        <w:t xml:space="preserve">le en </w:t>
      </w:r>
      <w:r w:rsidR="00152716">
        <w:rPr>
          <w:lang w:val="nl-NL"/>
        </w:rPr>
        <w:t>hoog ambtelijke</w:t>
      </w:r>
      <w:r>
        <w:rPr>
          <w:lang w:val="nl-NL"/>
        </w:rPr>
        <w:t xml:space="preserve"> bezoeken; berichtenverkeer) en interviews. In de te entameren landenstudies zal coherentie </w:t>
      </w:r>
      <w:r w:rsidR="003737E2">
        <w:rPr>
          <w:lang w:val="nl-NL"/>
        </w:rPr>
        <w:t xml:space="preserve">uitdrukkelijk </w:t>
      </w:r>
      <w:r>
        <w:rPr>
          <w:lang w:val="nl-NL"/>
        </w:rPr>
        <w:t xml:space="preserve">onderwerp van onderzoek zijn. </w:t>
      </w:r>
      <w:r w:rsidR="00EE59F5">
        <w:rPr>
          <w:lang w:val="nl-NL"/>
        </w:rPr>
        <w:t>Daarnaast worden de bevindingen over coherentie uit de evaluatie van projecten aangevuld met interviews en documentstudie.</w:t>
      </w:r>
    </w:p>
    <w:p w:rsidR="004D6C44" w:rsidRDefault="00440FD5" w:rsidP="003737E2">
      <w:pPr>
        <w:rPr>
          <w:lang w:val="nl-NL"/>
        </w:rPr>
      </w:pPr>
      <w:r>
        <w:rPr>
          <w:lang w:val="nl-NL"/>
        </w:rPr>
        <w:t>Op logistieke gronden word</w:t>
      </w:r>
      <w:r w:rsidR="00A2093F">
        <w:rPr>
          <w:lang w:val="nl-NL"/>
        </w:rPr>
        <w:t xml:space="preserve">en de gevolgen van het uitblijven van inspanningen binnen andere beleidsterreinen </w:t>
      </w:r>
      <w:r w:rsidR="004D6C44">
        <w:rPr>
          <w:lang w:val="nl-NL"/>
        </w:rPr>
        <w:t>uitsluitend in de nog te entameren landenstudies systematisch onderzocht.</w:t>
      </w:r>
      <w:r w:rsidR="00A2093F">
        <w:rPr>
          <w:lang w:val="nl-NL"/>
        </w:rPr>
        <w:t xml:space="preserve"> </w:t>
      </w:r>
    </w:p>
    <w:p w:rsidR="003E4286" w:rsidRDefault="003417CB" w:rsidP="00F221C0">
      <w:pPr>
        <w:rPr>
          <w:lang w:val="nl-NL"/>
        </w:rPr>
      </w:pPr>
      <w:r>
        <w:rPr>
          <w:lang w:val="nl-NL"/>
        </w:rPr>
        <w:t xml:space="preserve">Een beperking bij de beoordeling van coherentie is dat het (in de beschikbare tijd en met de beschikbare middelen) moeilijk is te onderzoeken wat buiten de officiële berichtgeving heeft plaatsgevonden, bijvoorbeeld tijdens informele contacten met bedrijven. Voorts zal vooral naar voren komen </w:t>
      </w:r>
      <w:r w:rsidR="00152716">
        <w:rPr>
          <w:lang w:val="nl-NL"/>
        </w:rPr>
        <w:t>wat</w:t>
      </w:r>
      <w:r>
        <w:rPr>
          <w:lang w:val="nl-NL"/>
        </w:rPr>
        <w:t xml:space="preserve"> wel, en niet </w:t>
      </w:r>
      <w:r w:rsidR="00152716">
        <w:rPr>
          <w:lang w:val="nl-NL"/>
        </w:rPr>
        <w:t>wat</w:t>
      </w:r>
      <w:r>
        <w:rPr>
          <w:lang w:val="nl-NL"/>
        </w:rPr>
        <w:t xml:space="preserve"> niet is gebeurd.</w:t>
      </w:r>
    </w:p>
    <w:p w:rsidR="003417CB" w:rsidRDefault="003417CB" w:rsidP="000F3BDC">
      <w:pPr>
        <w:pStyle w:val="Heading3"/>
        <w:spacing w:before="0"/>
        <w:rPr>
          <w:lang w:val="nl-NL"/>
        </w:rPr>
      </w:pPr>
    </w:p>
    <w:p w:rsidR="00E37639" w:rsidRDefault="00E37639" w:rsidP="000F3BDC">
      <w:pPr>
        <w:pStyle w:val="Heading3"/>
        <w:spacing w:before="0"/>
        <w:rPr>
          <w:lang w:val="nl-NL"/>
        </w:rPr>
      </w:pPr>
      <w:r>
        <w:rPr>
          <w:lang w:val="nl-NL"/>
        </w:rPr>
        <w:t>6.</w:t>
      </w:r>
      <w:r>
        <w:rPr>
          <w:lang w:val="nl-NL"/>
        </w:rPr>
        <w:tab/>
        <w:t>Reikwijdte</w:t>
      </w:r>
    </w:p>
    <w:p w:rsidR="00557547" w:rsidRDefault="00557547" w:rsidP="00B435BE">
      <w:pPr>
        <w:pStyle w:val="Subtitle"/>
        <w:spacing w:after="0"/>
        <w:rPr>
          <w:lang w:val="nl-NL"/>
        </w:rPr>
      </w:pPr>
    </w:p>
    <w:p w:rsidR="00B435BE" w:rsidRPr="004A04D7" w:rsidRDefault="00B435BE" w:rsidP="00B435BE">
      <w:pPr>
        <w:pStyle w:val="Subtitle"/>
        <w:spacing w:after="0"/>
        <w:rPr>
          <w:lang w:val="nl-NL"/>
        </w:rPr>
      </w:pPr>
      <w:r w:rsidRPr="004A04D7">
        <w:rPr>
          <w:lang w:val="nl-NL"/>
        </w:rPr>
        <w:t>Evaluatieperiode</w:t>
      </w:r>
    </w:p>
    <w:p w:rsidR="00E37639" w:rsidRDefault="00E37639" w:rsidP="00E37639">
      <w:pPr>
        <w:rPr>
          <w:lang w:val="nl-NL"/>
        </w:rPr>
      </w:pPr>
      <w:r>
        <w:rPr>
          <w:lang w:val="nl-NL"/>
        </w:rPr>
        <w:t>De evaluatie bestrijkt de periode 2008-medio 2013. De publicatie van de mensenrechtenstrategie eind 2007 vormt het begin van de evaluatie. IOB publiceerde medio 2006 een evaluatie van de voorafgaande jaren. De einddatum is ingegeven door de verwachte afronding van de laatste bouwsteen voor de voorliggende beleidsdoorlichting.</w:t>
      </w:r>
    </w:p>
    <w:p w:rsidR="00B435BE" w:rsidRDefault="00B435BE" w:rsidP="00B435BE">
      <w:pPr>
        <w:pStyle w:val="Subtitle"/>
        <w:spacing w:after="0"/>
        <w:rPr>
          <w:lang w:val="nl-NL"/>
        </w:rPr>
      </w:pPr>
      <w:r>
        <w:rPr>
          <w:lang w:val="nl-NL"/>
        </w:rPr>
        <w:t>Instrumenten en kanalen</w:t>
      </w:r>
    </w:p>
    <w:p w:rsidR="00E37639" w:rsidRDefault="00E37639" w:rsidP="00B435BE">
      <w:pPr>
        <w:spacing w:after="0"/>
        <w:rPr>
          <w:lang w:val="nl-NL"/>
        </w:rPr>
      </w:pPr>
      <w:r>
        <w:rPr>
          <w:lang w:val="nl-NL"/>
        </w:rPr>
        <w:t>Het onderzoek bestrijkt het merendeel van de toegepaste instrumenten. IOB heeft in t</w:t>
      </w:r>
      <w:r w:rsidR="001A0243">
        <w:rPr>
          <w:lang w:val="nl-NL"/>
        </w:rPr>
        <w:t xml:space="preserve">ien </w:t>
      </w:r>
      <w:r>
        <w:rPr>
          <w:lang w:val="nl-NL"/>
        </w:rPr>
        <w:t>landen (zie afgeronde evaluaties</w:t>
      </w:r>
      <w:r w:rsidR="001A0243">
        <w:rPr>
          <w:lang w:val="nl-NL"/>
        </w:rPr>
        <w:t>)</w:t>
      </w:r>
      <w:r>
        <w:rPr>
          <w:lang w:val="nl-NL"/>
        </w:rPr>
        <w:t xml:space="preserve"> onderzoek verricht</w:t>
      </w:r>
      <w:r w:rsidR="001A0243">
        <w:rPr>
          <w:lang w:val="nl-NL"/>
        </w:rPr>
        <w:t xml:space="preserve"> en zal dit</w:t>
      </w:r>
      <w:r w:rsidR="00215721">
        <w:rPr>
          <w:lang w:val="nl-NL"/>
        </w:rPr>
        <w:t xml:space="preserve"> voor deze beleidsdoorlichting</w:t>
      </w:r>
      <w:r w:rsidR="001A0243">
        <w:rPr>
          <w:lang w:val="nl-NL"/>
        </w:rPr>
        <w:t xml:space="preserve"> nog in twee landen doen (zie paragraaf 4.2)</w:t>
      </w:r>
      <w:r>
        <w:rPr>
          <w:lang w:val="nl-NL"/>
        </w:rPr>
        <w:t xml:space="preserve">. Een aantal andere landen is opgenomen in evaluaties van derden, zoals de EU. De evaluatie </w:t>
      </w:r>
      <w:r w:rsidR="00B435BE">
        <w:rPr>
          <w:lang w:val="nl-NL"/>
        </w:rPr>
        <w:t>met betrekking tot regionale fora betreft de Raad van Europa (het LGBT dossier</w:t>
      </w:r>
      <w:r w:rsidR="00A2093F">
        <w:rPr>
          <w:lang w:val="nl-NL"/>
        </w:rPr>
        <w:t>).</w:t>
      </w:r>
      <w:r w:rsidR="00B435BE">
        <w:rPr>
          <w:lang w:val="nl-NL"/>
        </w:rPr>
        <w:t xml:space="preserve"> </w:t>
      </w:r>
      <w:r w:rsidR="00F525FE">
        <w:rPr>
          <w:lang w:val="nl-NL"/>
        </w:rPr>
        <w:t>De inzet in r</w:t>
      </w:r>
      <w:r w:rsidR="00B435BE">
        <w:rPr>
          <w:lang w:val="nl-NL"/>
        </w:rPr>
        <w:t xml:space="preserve">egionale fora buiten Europa </w:t>
      </w:r>
      <w:r w:rsidR="00F525FE">
        <w:rPr>
          <w:lang w:val="nl-NL"/>
        </w:rPr>
        <w:t xml:space="preserve">is beperkt tot dossierstudie van een regionaal project. </w:t>
      </w:r>
      <w:r w:rsidR="00B435BE">
        <w:rPr>
          <w:lang w:val="nl-NL"/>
        </w:rPr>
        <w:t xml:space="preserve">De evaluatie </w:t>
      </w:r>
      <w:r w:rsidR="00D06B18">
        <w:rPr>
          <w:lang w:val="nl-NL"/>
        </w:rPr>
        <w:t xml:space="preserve">met </w:t>
      </w:r>
      <w:r>
        <w:rPr>
          <w:lang w:val="nl-NL"/>
        </w:rPr>
        <w:t xml:space="preserve">betrekking tot de inzet </w:t>
      </w:r>
      <w:r w:rsidR="00820E76">
        <w:rPr>
          <w:lang w:val="nl-NL"/>
        </w:rPr>
        <w:t xml:space="preserve">via multilaterale </w:t>
      </w:r>
      <w:r w:rsidR="00B435BE">
        <w:rPr>
          <w:lang w:val="nl-NL"/>
        </w:rPr>
        <w:t>fora is hoofdzakelijk beperkt tot de Mensenrechtenraad (</w:t>
      </w:r>
      <w:r w:rsidR="00F525FE">
        <w:rPr>
          <w:lang w:val="nl-NL"/>
        </w:rPr>
        <w:t>drie thema</w:t>
      </w:r>
      <w:r w:rsidR="001F6EC4">
        <w:rPr>
          <w:lang w:val="nl-NL"/>
        </w:rPr>
        <w:t>’</w:t>
      </w:r>
      <w:r w:rsidR="00F525FE">
        <w:rPr>
          <w:lang w:val="nl-NL"/>
        </w:rPr>
        <w:t>s en twee landen</w:t>
      </w:r>
      <w:r w:rsidR="00A2093F">
        <w:rPr>
          <w:lang w:val="nl-NL"/>
        </w:rPr>
        <w:t>)</w:t>
      </w:r>
      <w:r w:rsidR="00017D1C">
        <w:rPr>
          <w:lang w:val="nl-NL"/>
        </w:rPr>
        <w:t xml:space="preserve"> en de OHCHR</w:t>
      </w:r>
      <w:r w:rsidR="00D06B18">
        <w:rPr>
          <w:lang w:val="nl-NL"/>
        </w:rPr>
        <w:t>.</w:t>
      </w:r>
      <w:r>
        <w:rPr>
          <w:lang w:val="nl-NL"/>
        </w:rPr>
        <w:t xml:space="preserve"> </w:t>
      </w:r>
    </w:p>
    <w:p w:rsidR="000F3BDC" w:rsidRDefault="000F3BDC" w:rsidP="00B435BE">
      <w:pPr>
        <w:pStyle w:val="Subtitle"/>
        <w:spacing w:after="0"/>
        <w:rPr>
          <w:lang w:val="nl-NL"/>
        </w:rPr>
      </w:pPr>
    </w:p>
    <w:p w:rsidR="00B435BE" w:rsidRDefault="00B435BE" w:rsidP="00B435BE">
      <w:pPr>
        <w:pStyle w:val="Subtitle"/>
        <w:spacing w:after="0"/>
        <w:rPr>
          <w:lang w:val="nl-NL"/>
        </w:rPr>
      </w:pPr>
      <w:r>
        <w:rPr>
          <w:lang w:val="nl-NL"/>
        </w:rPr>
        <w:t>Thema’s</w:t>
      </w:r>
    </w:p>
    <w:p w:rsidR="00E37639" w:rsidRDefault="00E37639" w:rsidP="001C1575">
      <w:pPr>
        <w:spacing w:after="0"/>
        <w:rPr>
          <w:lang w:val="nl-NL"/>
        </w:rPr>
      </w:pPr>
      <w:r>
        <w:rPr>
          <w:lang w:val="nl-NL"/>
        </w:rPr>
        <w:t xml:space="preserve">Gezien de omvang van het beleidsterrein zullen niet alle prioritaire aandachtsvelden in de zelfde mate aan de orde komen. Politieke inspanningen in de bilaterale betrekkingen zijn veelal ingegeven door de actualiteit, bijvoorbeeld een dreigende veroordeling van een mensenrechtenverdediger. Projectsteun </w:t>
      </w:r>
      <w:r w:rsidR="00CC12B0">
        <w:rPr>
          <w:lang w:val="nl-NL"/>
        </w:rPr>
        <w:t xml:space="preserve">betreft </w:t>
      </w:r>
      <w:r>
        <w:rPr>
          <w:lang w:val="nl-NL"/>
        </w:rPr>
        <w:t xml:space="preserve">vaker structurele zaken, zoals een betere bescherming van de rechten van vrouwen. </w:t>
      </w:r>
    </w:p>
    <w:p w:rsidR="001F6EC4" w:rsidRDefault="001F6EC4" w:rsidP="00E37639">
      <w:pPr>
        <w:pStyle w:val="Heading3"/>
        <w:rPr>
          <w:lang w:val="nl-NL"/>
        </w:rPr>
      </w:pPr>
    </w:p>
    <w:p w:rsidR="00E37639" w:rsidRDefault="00E37639" w:rsidP="001F6EC4">
      <w:pPr>
        <w:pStyle w:val="Heading3"/>
        <w:spacing w:before="0"/>
        <w:rPr>
          <w:lang w:val="nl-NL"/>
        </w:rPr>
      </w:pPr>
      <w:r>
        <w:rPr>
          <w:lang w:val="nl-NL"/>
        </w:rPr>
        <w:t>7.</w:t>
      </w:r>
      <w:r>
        <w:rPr>
          <w:lang w:val="nl-NL"/>
        </w:rPr>
        <w:tab/>
        <w:t>Representativiteit</w:t>
      </w:r>
    </w:p>
    <w:p w:rsidR="00E37639" w:rsidRDefault="00E37639" w:rsidP="00E37639">
      <w:pPr>
        <w:rPr>
          <w:lang w:val="nl-NL"/>
        </w:rPr>
      </w:pPr>
      <w:r>
        <w:rPr>
          <w:lang w:val="nl-NL"/>
        </w:rPr>
        <w:t xml:space="preserve">De diversiteit </w:t>
      </w:r>
      <w:r w:rsidR="009232A8">
        <w:rPr>
          <w:lang w:val="nl-NL"/>
        </w:rPr>
        <w:t xml:space="preserve">van instrumenten en fora </w:t>
      </w:r>
      <w:r>
        <w:rPr>
          <w:lang w:val="nl-NL"/>
        </w:rPr>
        <w:t xml:space="preserve">heeft consequenties voor de representativiteit van de beleidsdoorlichting. </w:t>
      </w:r>
      <w:r w:rsidR="009232A8">
        <w:rPr>
          <w:lang w:val="nl-NL"/>
        </w:rPr>
        <w:t xml:space="preserve">In de </w:t>
      </w:r>
      <w:r>
        <w:rPr>
          <w:lang w:val="nl-NL"/>
        </w:rPr>
        <w:t xml:space="preserve">hiervoor genoemde bouwstenen en de nog uit te voeren studies </w:t>
      </w:r>
      <w:r w:rsidR="009232A8">
        <w:rPr>
          <w:lang w:val="nl-NL"/>
        </w:rPr>
        <w:t>kom</w:t>
      </w:r>
      <w:r w:rsidR="003417CB">
        <w:rPr>
          <w:lang w:val="nl-NL"/>
        </w:rPr>
        <w:t xml:space="preserve">en alle prioritaire thema’s en </w:t>
      </w:r>
      <w:r w:rsidR="009232A8">
        <w:rPr>
          <w:lang w:val="nl-NL"/>
        </w:rPr>
        <w:t xml:space="preserve">het merendeel van de instrumenten aan de orde. De bouwstenen bestrijken minimaal twintig landen (twaalf eigen onderzoek; minimaal acht onderzoek van derden). </w:t>
      </w:r>
      <w:r>
        <w:rPr>
          <w:lang w:val="nl-NL"/>
        </w:rPr>
        <w:t>Gezien de variëteit aan thema’s en de onderlinge verschillen tussen landen en fora, kunnen de resultaten niet worden geëxtrapoleerd naar andere landen en/of fora</w:t>
      </w:r>
      <w:r w:rsidR="003417CB">
        <w:rPr>
          <w:lang w:val="nl-NL"/>
        </w:rPr>
        <w:t>, maar de studies vormen wel een goede illustratie van het beleid.</w:t>
      </w:r>
    </w:p>
    <w:p w:rsidR="001F6EC4" w:rsidRDefault="001F6EC4" w:rsidP="001C6A23">
      <w:pPr>
        <w:pStyle w:val="Heading3"/>
        <w:spacing w:before="0"/>
        <w:rPr>
          <w:lang w:val="nl-NL"/>
        </w:rPr>
      </w:pPr>
    </w:p>
    <w:p w:rsidR="00E37639" w:rsidRPr="00511066" w:rsidRDefault="00E37639" w:rsidP="001C6A23">
      <w:pPr>
        <w:pStyle w:val="Heading3"/>
        <w:spacing w:before="0"/>
        <w:rPr>
          <w:lang w:val="nl-NL"/>
        </w:rPr>
      </w:pPr>
      <w:r>
        <w:rPr>
          <w:lang w:val="nl-NL"/>
        </w:rPr>
        <w:t>8.</w:t>
      </w:r>
      <w:r>
        <w:rPr>
          <w:lang w:val="nl-NL"/>
        </w:rPr>
        <w:tab/>
      </w:r>
      <w:r w:rsidRPr="00511066">
        <w:rPr>
          <w:lang w:val="nl-NL"/>
        </w:rPr>
        <w:t>Opzet van het eindrapport</w:t>
      </w:r>
    </w:p>
    <w:p w:rsidR="00E37639" w:rsidRDefault="00E37639" w:rsidP="00E37639">
      <w:pPr>
        <w:rPr>
          <w:lang w:val="nl-NL"/>
        </w:rPr>
      </w:pPr>
      <w:r>
        <w:rPr>
          <w:lang w:val="nl-NL"/>
        </w:rPr>
        <w:t>H1</w:t>
      </w:r>
      <w:r>
        <w:rPr>
          <w:lang w:val="nl-NL"/>
        </w:rPr>
        <w:tab/>
        <w:t>Inleiding (doel; onderzoeksvragen;</w:t>
      </w:r>
      <w:r w:rsidR="00055631">
        <w:rPr>
          <w:lang w:val="nl-NL"/>
        </w:rPr>
        <w:t xml:space="preserve"> reikwijdte</w:t>
      </w:r>
      <w:r>
        <w:rPr>
          <w:lang w:val="nl-NL"/>
        </w:rPr>
        <w:t xml:space="preserve">; gebruikte evaluaties; aanpak van het onderzoek; </w:t>
      </w:r>
      <w:r>
        <w:rPr>
          <w:lang w:val="nl-NL"/>
        </w:rPr>
        <w:tab/>
        <w:t>beperkingen).</w:t>
      </w:r>
    </w:p>
    <w:p w:rsidR="00E37639" w:rsidRDefault="00E37639" w:rsidP="00E37639">
      <w:pPr>
        <w:rPr>
          <w:lang w:val="nl-NL"/>
        </w:rPr>
      </w:pPr>
      <w:r>
        <w:rPr>
          <w:lang w:val="nl-NL"/>
        </w:rPr>
        <w:t>H2</w:t>
      </w:r>
      <w:r>
        <w:rPr>
          <w:lang w:val="nl-NL"/>
        </w:rPr>
        <w:tab/>
        <w:t xml:space="preserve">Motivering voor beleid. Globale beschrijving mensenrechtenproblematiek (beantwoording vr 1); </w:t>
      </w:r>
      <w:r>
        <w:rPr>
          <w:lang w:val="nl-NL"/>
        </w:rPr>
        <w:tab/>
        <w:t xml:space="preserve">De betrokkenheid van de rijksoverheid is gegrond in ratificatie van </w:t>
      </w:r>
      <w:r>
        <w:rPr>
          <w:lang w:val="nl-NL"/>
        </w:rPr>
        <w:tab/>
        <w:t xml:space="preserve">mensenrechtenconvenanten en –conventies (beantwoording vraag 2). Beknopte beschrijving </w:t>
      </w:r>
      <w:r>
        <w:rPr>
          <w:lang w:val="nl-NL"/>
        </w:rPr>
        <w:tab/>
        <w:t>hiervan. Beschrijving betrokkenheid BZ en van de wijze waarop het mensenrechten</w:t>
      </w:r>
      <w:r w:rsidR="00055C1C">
        <w:rPr>
          <w:lang w:val="nl-NL"/>
        </w:rPr>
        <w:t>beleid</w:t>
      </w:r>
      <w:r>
        <w:rPr>
          <w:lang w:val="nl-NL"/>
        </w:rPr>
        <w:t xml:space="preserve"> is </w:t>
      </w:r>
      <w:r w:rsidR="0048397B">
        <w:rPr>
          <w:lang w:val="nl-NL"/>
        </w:rPr>
        <w:tab/>
      </w:r>
      <w:r>
        <w:rPr>
          <w:lang w:val="nl-NL"/>
        </w:rPr>
        <w:t xml:space="preserve">belegd binnen het ministerie van Buitenlandse Zaken, met inbegrip van posten. </w:t>
      </w:r>
    </w:p>
    <w:p w:rsidR="00E37639" w:rsidRDefault="00E37639" w:rsidP="00A2093F">
      <w:pPr>
        <w:rPr>
          <w:lang w:val="nl-NL"/>
        </w:rPr>
      </w:pPr>
      <w:r>
        <w:rPr>
          <w:lang w:val="nl-NL"/>
        </w:rPr>
        <w:t>H3</w:t>
      </w:r>
      <w:r>
        <w:rPr>
          <w:lang w:val="nl-NL"/>
        </w:rPr>
        <w:tab/>
      </w:r>
      <w:r w:rsidRPr="009B44B3">
        <w:rPr>
          <w:lang w:val="nl-NL"/>
        </w:rPr>
        <w:t>Beleidst</w:t>
      </w:r>
      <w:r>
        <w:rPr>
          <w:lang w:val="nl-NL"/>
        </w:rPr>
        <w:t xml:space="preserve">errein en bijbehorende uitgaven. Beknopt overzicht van beleidsontwikkeling </w:t>
      </w:r>
      <w:r>
        <w:rPr>
          <w:lang w:val="nl-NL"/>
        </w:rPr>
        <w:tab/>
        <w:t>(mensenrechtenstrategie; update</w:t>
      </w:r>
      <w:r w:rsidR="00A2093F">
        <w:rPr>
          <w:lang w:val="nl-NL"/>
        </w:rPr>
        <w:t>; mensenrechtenstrategie 2013</w:t>
      </w:r>
      <w:r>
        <w:rPr>
          <w:lang w:val="nl-NL"/>
        </w:rPr>
        <w:t xml:space="preserve">). Tabel met inzet van </w:t>
      </w:r>
      <w:r w:rsidR="00A2093F">
        <w:rPr>
          <w:lang w:val="nl-NL"/>
        </w:rPr>
        <w:tab/>
      </w:r>
      <w:r>
        <w:rPr>
          <w:lang w:val="nl-NL"/>
        </w:rPr>
        <w:t xml:space="preserve">instrumenten, uitgesplitst per kanaal </w:t>
      </w:r>
      <w:r w:rsidR="00A2093F">
        <w:rPr>
          <w:lang w:val="nl-NL"/>
        </w:rPr>
        <w:t>(</w:t>
      </w:r>
      <w:r>
        <w:rPr>
          <w:lang w:val="nl-NL"/>
        </w:rPr>
        <w:t xml:space="preserve">beantwoording vraag 3). De inzet van de financiële </w:t>
      </w:r>
      <w:r w:rsidR="00A2093F">
        <w:rPr>
          <w:lang w:val="nl-NL"/>
        </w:rPr>
        <w:tab/>
      </w:r>
      <w:r>
        <w:rPr>
          <w:lang w:val="nl-NL"/>
        </w:rPr>
        <w:t xml:space="preserve">middelen wordt beschreven op basis van het informatiesysteem van het ministerie van </w:t>
      </w:r>
      <w:r w:rsidR="00A2093F">
        <w:rPr>
          <w:lang w:val="nl-NL"/>
        </w:rPr>
        <w:tab/>
      </w:r>
      <w:r>
        <w:rPr>
          <w:lang w:val="nl-NL"/>
        </w:rPr>
        <w:t xml:space="preserve">Buitenlandse Zaken (beantwoording vraag 4). De (aanzienlijke) personele inzet wordt </w:t>
      </w:r>
      <w:r w:rsidR="00A2093F">
        <w:rPr>
          <w:lang w:val="nl-NL"/>
        </w:rPr>
        <w:tab/>
      </w:r>
      <w:r w:rsidR="00856654">
        <w:rPr>
          <w:lang w:val="nl-NL"/>
        </w:rPr>
        <w:t>vermeld, maar niet exact gekwantificeerd.</w:t>
      </w:r>
      <w:r>
        <w:rPr>
          <w:lang w:val="nl-NL"/>
        </w:rPr>
        <w:t xml:space="preserve"> Voorts wordt, op</w:t>
      </w:r>
      <w:r w:rsidR="00A2093F">
        <w:rPr>
          <w:lang w:val="nl-NL"/>
        </w:rPr>
        <w:t xml:space="preserve"> </w:t>
      </w:r>
      <w:r>
        <w:rPr>
          <w:lang w:val="nl-NL"/>
        </w:rPr>
        <w:t>basis van TK</w:t>
      </w:r>
      <w:r w:rsidR="00856654">
        <w:rPr>
          <w:lang w:val="nl-NL"/>
        </w:rPr>
        <w:t>-</w:t>
      </w:r>
      <w:r>
        <w:rPr>
          <w:lang w:val="nl-NL"/>
        </w:rPr>
        <w:t xml:space="preserve"> documenten en </w:t>
      </w:r>
      <w:r w:rsidR="00A2093F">
        <w:rPr>
          <w:lang w:val="nl-NL"/>
        </w:rPr>
        <w:tab/>
      </w:r>
      <w:r>
        <w:rPr>
          <w:lang w:val="nl-NL"/>
        </w:rPr>
        <w:t xml:space="preserve">interviews vermeld hoe de inzet van het budget is onderbouwd </w:t>
      </w:r>
      <w:r w:rsidR="00856654">
        <w:rPr>
          <w:lang w:val="nl-NL"/>
        </w:rPr>
        <w:tab/>
      </w:r>
      <w:r>
        <w:rPr>
          <w:lang w:val="nl-NL"/>
        </w:rPr>
        <w:t>(beantwoording</w:t>
      </w:r>
      <w:r w:rsidR="00856654">
        <w:rPr>
          <w:lang w:val="nl-NL"/>
        </w:rPr>
        <w:t xml:space="preserve"> </w:t>
      </w:r>
      <w:r>
        <w:rPr>
          <w:lang w:val="nl-NL"/>
        </w:rPr>
        <w:t>vraag 5).</w:t>
      </w:r>
    </w:p>
    <w:p w:rsidR="00C13C79" w:rsidRDefault="0048397B" w:rsidP="00FB5615">
      <w:pPr>
        <w:ind w:left="57"/>
        <w:rPr>
          <w:lang w:val="nl-NL"/>
        </w:rPr>
      </w:pPr>
      <w:r>
        <w:rPr>
          <w:lang w:val="nl-NL"/>
        </w:rPr>
        <w:t>H4</w:t>
      </w:r>
      <w:r>
        <w:rPr>
          <w:lang w:val="nl-NL"/>
        </w:rPr>
        <w:tab/>
        <w:t xml:space="preserve">Doelmatigheid. Beschrijving, op basis van </w:t>
      </w:r>
      <w:r w:rsidR="001801C7">
        <w:rPr>
          <w:lang w:val="nl-NL"/>
        </w:rPr>
        <w:t xml:space="preserve">enkele </w:t>
      </w:r>
      <w:r>
        <w:rPr>
          <w:lang w:val="nl-NL"/>
        </w:rPr>
        <w:t xml:space="preserve">landenstudies, van </w:t>
      </w:r>
      <w:r w:rsidR="00856654">
        <w:rPr>
          <w:lang w:val="nl-NL"/>
        </w:rPr>
        <w:t xml:space="preserve">de </w:t>
      </w:r>
      <w:r w:rsidR="001E3A06">
        <w:rPr>
          <w:lang w:val="nl-NL"/>
        </w:rPr>
        <w:t xml:space="preserve">inzet in relatie tot </w:t>
      </w:r>
      <w:r w:rsidR="00FB5615">
        <w:rPr>
          <w:lang w:val="nl-NL"/>
        </w:rPr>
        <w:tab/>
      </w:r>
      <w:r>
        <w:rPr>
          <w:lang w:val="nl-NL"/>
        </w:rPr>
        <w:t>d</w:t>
      </w:r>
      <w:r w:rsidR="001E3A06">
        <w:rPr>
          <w:lang w:val="nl-NL"/>
        </w:rPr>
        <w:t>i</w:t>
      </w:r>
      <w:r>
        <w:rPr>
          <w:lang w:val="nl-NL"/>
        </w:rPr>
        <w:t>e van andere actoren</w:t>
      </w:r>
      <w:r w:rsidR="001801C7">
        <w:rPr>
          <w:lang w:val="nl-NL"/>
        </w:rPr>
        <w:t xml:space="preserve"> </w:t>
      </w:r>
      <w:r>
        <w:rPr>
          <w:lang w:val="nl-NL"/>
        </w:rPr>
        <w:t xml:space="preserve">(beantwoording vraag 6). </w:t>
      </w:r>
      <w:r w:rsidR="001E3A06">
        <w:rPr>
          <w:lang w:val="nl-NL"/>
        </w:rPr>
        <w:t xml:space="preserve">Synergie en/of complementariteit? </w:t>
      </w:r>
    </w:p>
    <w:p w:rsidR="00E37639" w:rsidRDefault="00E37639" w:rsidP="00FB5615">
      <w:pPr>
        <w:ind w:left="57"/>
        <w:rPr>
          <w:lang w:val="nl-NL"/>
        </w:rPr>
      </w:pPr>
      <w:r>
        <w:rPr>
          <w:lang w:val="nl-NL"/>
        </w:rPr>
        <w:t>H</w:t>
      </w:r>
      <w:r w:rsidR="0048397B">
        <w:rPr>
          <w:lang w:val="nl-NL"/>
        </w:rPr>
        <w:t>5</w:t>
      </w:r>
      <w:r>
        <w:rPr>
          <w:lang w:val="nl-NL"/>
        </w:rPr>
        <w:tab/>
      </w:r>
      <w:r w:rsidR="0048397B">
        <w:rPr>
          <w:lang w:val="nl-NL"/>
        </w:rPr>
        <w:t xml:space="preserve">Effecten van </w:t>
      </w:r>
      <w:r w:rsidR="00856654">
        <w:rPr>
          <w:lang w:val="nl-NL"/>
        </w:rPr>
        <w:t xml:space="preserve">de </w:t>
      </w:r>
      <w:r w:rsidR="0048397B">
        <w:rPr>
          <w:lang w:val="nl-NL"/>
        </w:rPr>
        <w:t xml:space="preserve">inzet </w:t>
      </w:r>
      <w:r>
        <w:rPr>
          <w:lang w:val="nl-NL"/>
        </w:rPr>
        <w:t>met betrekking tot respectievelijk</w:t>
      </w:r>
      <w:r>
        <w:rPr>
          <w:lang w:val="nl-NL"/>
        </w:rPr>
        <w:tab/>
        <w:t xml:space="preserve">mensenrechtenverdedigers, vrijheid </w:t>
      </w:r>
      <w:r w:rsidR="00A2093F">
        <w:rPr>
          <w:lang w:val="nl-NL"/>
        </w:rPr>
        <w:tab/>
      </w:r>
      <w:r>
        <w:rPr>
          <w:lang w:val="nl-NL"/>
        </w:rPr>
        <w:t xml:space="preserve">van meningsuiting, </w:t>
      </w:r>
      <w:r w:rsidR="00A2093F">
        <w:rPr>
          <w:lang w:val="nl-NL"/>
        </w:rPr>
        <w:t xml:space="preserve">maatschappelijk verantwoord ondernemen, </w:t>
      </w:r>
      <w:r>
        <w:rPr>
          <w:lang w:val="nl-NL"/>
        </w:rPr>
        <w:t>rechten van vrouwenrechten</w:t>
      </w:r>
      <w:r w:rsidR="00A2093F">
        <w:rPr>
          <w:lang w:val="nl-NL"/>
        </w:rPr>
        <w:t xml:space="preserve"> en</w:t>
      </w:r>
      <w:r>
        <w:rPr>
          <w:lang w:val="nl-NL"/>
        </w:rPr>
        <w:t xml:space="preserve"> </w:t>
      </w:r>
      <w:r w:rsidR="00A2093F">
        <w:rPr>
          <w:lang w:val="nl-NL"/>
        </w:rPr>
        <w:tab/>
      </w:r>
      <w:r>
        <w:rPr>
          <w:lang w:val="nl-NL"/>
        </w:rPr>
        <w:t>rechten van LHTB individuen</w:t>
      </w:r>
      <w:r w:rsidR="00A2093F">
        <w:rPr>
          <w:lang w:val="nl-NL"/>
        </w:rPr>
        <w:t>. Alle bouwstenen dragen bij aan dit hoofdstuk</w:t>
      </w:r>
      <w:r w:rsidR="001801C7">
        <w:rPr>
          <w:lang w:val="nl-NL"/>
        </w:rPr>
        <w:t xml:space="preserve"> ( </w:t>
      </w:r>
      <w:r w:rsidR="0048397B">
        <w:rPr>
          <w:lang w:val="nl-NL"/>
        </w:rPr>
        <w:t xml:space="preserve">beantwoording </w:t>
      </w:r>
      <w:r w:rsidR="00A2093F">
        <w:rPr>
          <w:lang w:val="nl-NL"/>
        </w:rPr>
        <w:tab/>
      </w:r>
      <w:r w:rsidR="00503653">
        <w:rPr>
          <w:lang w:val="nl-NL"/>
        </w:rPr>
        <w:t xml:space="preserve">vraag </w:t>
      </w:r>
      <w:r w:rsidR="001F6EC4">
        <w:rPr>
          <w:lang w:val="nl-NL"/>
        </w:rPr>
        <w:t>7</w:t>
      </w:r>
      <w:r w:rsidR="00503653">
        <w:rPr>
          <w:lang w:val="nl-NL"/>
        </w:rPr>
        <w:t>).</w:t>
      </w:r>
    </w:p>
    <w:p w:rsidR="0048397B" w:rsidRDefault="00E37639" w:rsidP="00E37639">
      <w:pPr>
        <w:rPr>
          <w:lang w:val="nl-NL"/>
        </w:rPr>
      </w:pPr>
      <w:r>
        <w:rPr>
          <w:lang w:val="nl-NL"/>
        </w:rPr>
        <w:t>H</w:t>
      </w:r>
      <w:r w:rsidR="0048397B">
        <w:rPr>
          <w:lang w:val="nl-NL"/>
        </w:rPr>
        <w:t>6</w:t>
      </w:r>
      <w:r>
        <w:rPr>
          <w:lang w:val="nl-NL"/>
        </w:rPr>
        <w:tab/>
      </w:r>
      <w:r w:rsidR="0048397B">
        <w:rPr>
          <w:lang w:val="nl-NL"/>
        </w:rPr>
        <w:t xml:space="preserve">Coherentie van beleid; resultaten worden beschreven voor </w:t>
      </w:r>
      <w:r w:rsidR="00A2093F">
        <w:rPr>
          <w:lang w:val="nl-NL"/>
        </w:rPr>
        <w:t xml:space="preserve">met betrekking tot </w:t>
      </w:r>
      <w:r w:rsidR="00801476">
        <w:rPr>
          <w:lang w:val="nl-NL"/>
        </w:rPr>
        <w:t xml:space="preserve">de twee te </w:t>
      </w:r>
      <w:r w:rsidR="00A2093F">
        <w:rPr>
          <w:lang w:val="nl-NL"/>
        </w:rPr>
        <w:tab/>
      </w:r>
      <w:r w:rsidR="00801476">
        <w:rPr>
          <w:lang w:val="nl-NL"/>
        </w:rPr>
        <w:t>entameren landenstudies</w:t>
      </w:r>
      <w:r w:rsidR="00152716">
        <w:rPr>
          <w:lang w:val="nl-NL"/>
        </w:rPr>
        <w:t xml:space="preserve"> en de bevindingen uit overige deelstudies </w:t>
      </w:r>
      <w:r w:rsidR="0048397B">
        <w:rPr>
          <w:lang w:val="nl-NL"/>
        </w:rPr>
        <w:t>(beantwoording vraag 8).</w:t>
      </w:r>
    </w:p>
    <w:p w:rsidR="00E37639" w:rsidRDefault="0048397B" w:rsidP="00E37639">
      <w:pPr>
        <w:rPr>
          <w:lang w:val="nl-NL"/>
        </w:rPr>
      </w:pPr>
      <w:r>
        <w:rPr>
          <w:lang w:val="nl-NL"/>
        </w:rPr>
        <w:t>H7</w:t>
      </w:r>
      <w:r>
        <w:rPr>
          <w:lang w:val="nl-NL"/>
        </w:rPr>
        <w:tab/>
      </w:r>
      <w:r w:rsidR="00E37639">
        <w:rPr>
          <w:lang w:val="nl-NL"/>
        </w:rPr>
        <w:t>Discussie</w:t>
      </w:r>
      <w:r w:rsidR="00B96057">
        <w:rPr>
          <w:lang w:val="nl-NL"/>
        </w:rPr>
        <w:t xml:space="preserve"> inzake de </w:t>
      </w:r>
      <w:r w:rsidR="001E3A06">
        <w:rPr>
          <w:lang w:val="nl-NL"/>
        </w:rPr>
        <w:t xml:space="preserve">prioriteitsstelling en de effectiviteit. </w:t>
      </w:r>
      <w:r w:rsidR="00FB5615">
        <w:rPr>
          <w:lang w:val="nl-NL"/>
        </w:rPr>
        <w:t xml:space="preserve">Toepassing universaliteitsbeginsel; </w:t>
      </w:r>
      <w:r w:rsidR="00FB5615">
        <w:rPr>
          <w:lang w:val="nl-NL"/>
        </w:rPr>
        <w:tab/>
        <w:t xml:space="preserve">meerwaarde en beperkingen van inzet in EU-kader; bereikte resultaten; comparatief voordeel </w:t>
      </w:r>
      <w:r w:rsidR="00FB5615">
        <w:rPr>
          <w:lang w:val="nl-NL"/>
        </w:rPr>
        <w:tab/>
        <w:t xml:space="preserve">van Nederland; </w:t>
      </w:r>
      <w:r w:rsidR="00FB5615">
        <w:rPr>
          <w:lang w:val="nl-NL"/>
        </w:rPr>
        <w:tab/>
        <w:t xml:space="preserve">spanningsveld </w:t>
      </w:r>
      <w:r w:rsidR="00C13C79">
        <w:rPr>
          <w:lang w:val="nl-NL"/>
        </w:rPr>
        <w:t xml:space="preserve">tussen enerzijds </w:t>
      </w:r>
      <w:r w:rsidR="00FB5615">
        <w:rPr>
          <w:lang w:val="nl-NL"/>
        </w:rPr>
        <w:t xml:space="preserve">resultaatgericht optreden en </w:t>
      </w:r>
      <w:r w:rsidR="00C13C79">
        <w:rPr>
          <w:lang w:val="nl-NL"/>
        </w:rPr>
        <w:t xml:space="preserve">anderzijds </w:t>
      </w:r>
      <w:r w:rsidR="00FB5615">
        <w:rPr>
          <w:lang w:val="nl-NL"/>
        </w:rPr>
        <w:t xml:space="preserve">morele </w:t>
      </w:r>
      <w:r w:rsidR="00C13C79">
        <w:rPr>
          <w:lang w:val="nl-NL"/>
        </w:rPr>
        <w:tab/>
      </w:r>
      <w:r w:rsidR="00FB5615">
        <w:rPr>
          <w:lang w:val="nl-NL"/>
        </w:rPr>
        <w:t xml:space="preserve">verplichtingen en lange </w:t>
      </w:r>
      <w:r w:rsidR="00FB5615">
        <w:rPr>
          <w:lang w:val="nl-NL"/>
        </w:rPr>
        <w:tab/>
        <w:t xml:space="preserve">termijndoelen. </w:t>
      </w:r>
    </w:p>
    <w:p w:rsidR="001C6A23" w:rsidRDefault="001C6A23" w:rsidP="003122C9">
      <w:pPr>
        <w:pStyle w:val="Heading3"/>
        <w:rPr>
          <w:lang w:val="nl-NL"/>
        </w:rPr>
      </w:pPr>
    </w:p>
    <w:p w:rsidR="0029620E" w:rsidRDefault="003122C9" w:rsidP="001C6A23">
      <w:pPr>
        <w:pStyle w:val="Heading3"/>
        <w:spacing w:before="0"/>
        <w:rPr>
          <w:lang w:val="nl-NL"/>
        </w:rPr>
      </w:pPr>
      <w:r>
        <w:rPr>
          <w:lang w:val="nl-NL"/>
        </w:rPr>
        <w:t>9.</w:t>
      </w:r>
      <w:r>
        <w:rPr>
          <w:lang w:val="nl-NL"/>
        </w:rPr>
        <w:tab/>
        <w:t>Organisatie</w:t>
      </w:r>
    </w:p>
    <w:p w:rsidR="00D74FF1" w:rsidRDefault="0000035F" w:rsidP="003C24C4">
      <w:pPr>
        <w:rPr>
          <w:lang w:val="nl-NL"/>
        </w:rPr>
      </w:pPr>
      <w:r>
        <w:rPr>
          <w:lang w:val="nl-NL"/>
        </w:rPr>
        <w:t xml:space="preserve">Marijke Stegeman en Saskia Hesta (IOB) </w:t>
      </w:r>
      <w:r w:rsidR="00F905F3">
        <w:rPr>
          <w:lang w:val="nl-NL"/>
        </w:rPr>
        <w:t>voeren de beleidsdoorlichting uit. Een extern deskundige wordt gecontracteerd (selectie via onderhandse aanbesteding) voor de uitvoering van een van de twee aanvullende studies en om behulpzaam te zijn bij het schrijven van het syntheserapport. Voor aanvullend dossieronderzoek wordt mogelijk een stagiair aangezocht, dan wel een tweede onderzoekmedewerker.</w:t>
      </w:r>
      <w:r w:rsidR="003C24C4">
        <w:rPr>
          <w:lang w:val="nl-NL"/>
        </w:rPr>
        <w:t xml:space="preserve"> Een referentiegroep begeleidt het onderzoek. Deze bestaat uit</w:t>
      </w:r>
      <w:r w:rsidR="00055631">
        <w:rPr>
          <w:lang w:val="nl-NL"/>
        </w:rPr>
        <w:t xml:space="preserve"> (voorstel de beide referenten van de projectenevaluatie te vragen opnieuw referent te worden en voorts iemand uit wetenschappelijke hoek te benaderen). IOB-</w:t>
      </w:r>
      <w:r w:rsidR="003C24C4">
        <w:rPr>
          <w:lang w:val="nl-NL"/>
        </w:rPr>
        <w:t xml:space="preserve">meelezers zijn </w:t>
      </w:r>
      <w:r w:rsidR="00372508">
        <w:rPr>
          <w:lang w:val="nl-NL"/>
        </w:rPr>
        <w:t xml:space="preserve">Nico van </w:t>
      </w:r>
      <w:r w:rsidR="003C24C4">
        <w:rPr>
          <w:lang w:val="nl-NL"/>
        </w:rPr>
        <w:t>Niekerk en Bas Limonard.</w:t>
      </w:r>
    </w:p>
    <w:p w:rsidR="007E0639" w:rsidRDefault="007E0639">
      <w:pPr>
        <w:rPr>
          <w:rFonts w:asciiTheme="majorHAnsi" w:eastAsiaTheme="majorEastAsia" w:hAnsiTheme="majorHAnsi" w:cstheme="majorBidi"/>
          <w:b/>
          <w:bCs/>
          <w:color w:val="4F81BD" w:themeColor="accent1"/>
          <w:lang w:val="nl-NL"/>
        </w:rPr>
      </w:pPr>
    </w:p>
    <w:p w:rsidR="003C24C4" w:rsidRDefault="003C24C4" w:rsidP="003C24C4">
      <w:pPr>
        <w:pStyle w:val="Heading3"/>
        <w:rPr>
          <w:lang w:val="nl-NL"/>
        </w:rPr>
      </w:pPr>
      <w:r>
        <w:rPr>
          <w:lang w:val="nl-NL"/>
        </w:rPr>
        <w:t>10</w:t>
      </w:r>
      <w:r w:rsidR="004301E9">
        <w:rPr>
          <w:lang w:val="nl-NL"/>
        </w:rPr>
        <w:t>.</w:t>
      </w:r>
      <w:r>
        <w:rPr>
          <w:lang w:val="nl-NL"/>
        </w:rPr>
        <w:tab/>
        <w:t>Planning</w:t>
      </w:r>
    </w:p>
    <w:p w:rsidR="003C24C4" w:rsidRDefault="003C24C4" w:rsidP="003C24C4">
      <w:pPr>
        <w:rPr>
          <w:lang w:val="nl-NL"/>
        </w:rPr>
      </w:pPr>
      <w:r>
        <w:rPr>
          <w:lang w:val="nl-NL"/>
        </w:rPr>
        <w:t>De beleidsdoorlichting is voorzien voor eind 2013.</w:t>
      </w:r>
    </w:p>
    <w:tbl>
      <w:tblPr>
        <w:tblStyle w:val="LightList-Accent1"/>
        <w:tblW w:w="0" w:type="auto"/>
        <w:tblLayout w:type="fixed"/>
        <w:tblLook w:val="04A0" w:firstRow="1" w:lastRow="0" w:firstColumn="1" w:lastColumn="0" w:noHBand="0" w:noVBand="1"/>
      </w:tblPr>
      <w:tblGrid>
        <w:gridCol w:w="5070"/>
        <w:gridCol w:w="1107"/>
        <w:gridCol w:w="1108"/>
        <w:gridCol w:w="1107"/>
        <w:gridCol w:w="1108"/>
      </w:tblGrid>
      <w:tr w:rsidR="003C24C4" w:rsidRPr="003C24C4" w:rsidTr="003E42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3C24C4" w:rsidRPr="003C24C4" w:rsidRDefault="003C24C4" w:rsidP="003C24C4">
            <w:pPr>
              <w:rPr>
                <w:sz w:val="20"/>
                <w:szCs w:val="20"/>
                <w:lang w:val="nl-NL"/>
              </w:rPr>
            </w:pPr>
          </w:p>
        </w:tc>
        <w:tc>
          <w:tcPr>
            <w:tcW w:w="1107" w:type="dxa"/>
          </w:tcPr>
          <w:p w:rsidR="003C24C4" w:rsidRPr="003C24C4" w:rsidRDefault="003C24C4" w:rsidP="003C24C4">
            <w:pPr>
              <w:cnfStyle w:val="100000000000" w:firstRow="1"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1</w:t>
            </w:r>
            <w:r w:rsidRPr="003C24C4">
              <w:rPr>
                <w:sz w:val="20"/>
                <w:szCs w:val="20"/>
                <w:vertAlign w:val="superscript"/>
                <w:lang w:val="nl-NL"/>
              </w:rPr>
              <w:t>e</w:t>
            </w:r>
            <w:r w:rsidRPr="003C24C4">
              <w:rPr>
                <w:sz w:val="20"/>
                <w:szCs w:val="20"/>
                <w:lang w:val="nl-NL"/>
              </w:rPr>
              <w:t xml:space="preserve"> kwartaal</w:t>
            </w:r>
          </w:p>
        </w:tc>
        <w:tc>
          <w:tcPr>
            <w:tcW w:w="1108" w:type="dxa"/>
          </w:tcPr>
          <w:p w:rsidR="003C24C4" w:rsidRPr="003C24C4" w:rsidRDefault="003C24C4" w:rsidP="003C24C4">
            <w:pPr>
              <w:cnfStyle w:val="100000000000" w:firstRow="1"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2</w:t>
            </w:r>
            <w:r w:rsidRPr="003C24C4">
              <w:rPr>
                <w:sz w:val="20"/>
                <w:szCs w:val="20"/>
                <w:vertAlign w:val="superscript"/>
                <w:lang w:val="nl-NL"/>
              </w:rPr>
              <w:t>e</w:t>
            </w:r>
            <w:r w:rsidRPr="003C24C4">
              <w:rPr>
                <w:sz w:val="20"/>
                <w:szCs w:val="20"/>
                <w:lang w:val="nl-NL"/>
              </w:rPr>
              <w:t xml:space="preserve"> kwartaal</w:t>
            </w:r>
          </w:p>
        </w:tc>
        <w:tc>
          <w:tcPr>
            <w:tcW w:w="1107" w:type="dxa"/>
          </w:tcPr>
          <w:p w:rsidR="003C24C4" w:rsidRPr="003C24C4" w:rsidRDefault="003C24C4" w:rsidP="003C24C4">
            <w:pPr>
              <w:cnfStyle w:val="100000000000" w:firstRow="1"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3</w:t>
            </w:r>
            <w:r w:rsidRPr="003C24C4">
              <w:rPr>
                <w:sz w:val="20"/>
                <w:szCs w:val="20"/>
                <w:vertAlign w:val="superscript"/>
                <w:lang w:val="nl-NL"/>
              </w:rPr>
              <w:t>e</w:t>
            </w:r>
            <w:r w:rsidRPr="003C24C4">
              <w:rPr>
                <w:sz w:val="20"/>
                <w:szCs w:val="20"/>
                <w:lang w:val="nl-NL"/>
              </w:rPr>
              <w:t xml:space="preserve"> kwartaal</w:t>
            </w:r>
          </w:p>
        </w:tc>
        <w:tc>
          <w:tcPr>
            <w:tcW w:w="1108" w:type="dxa"/>
          </w:tcPr>
          <w:p w:rsidR="003C24C4" w:rsidRPr="003C24C4" w:rsidRDefault="003C24C4" w:rsidP="003C24C4">
            <w:pPr>
              <w:cnfStyle w:val="100000000000" w:firstRow="1"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4</w:t>
            </w:r>
            <w:r w:rsidRPr="003C24C4">
              <w:rPr>
                <w:sz w:val="20"/>
                <w:szCs w:val="20"/>
                <w:vertAlign w:val="superscript"/>
                <w:lang w:val="nl-NL"/>
              </w:rPr>
              <w:t>e</w:t>
            </w:r>
            <w:r w:rsidRPr="003C24C4">
              <w:rPr>
                <w:sz w:val="20"/>
                <w:szCs w:val="20"/>
                <w:lang w:val="nl-NL"/>
              </w:rPr>
              <w:t xml:space="preserve"> kwartaal</w:t>
            </w:r>
          </w:p>
        </w:tc>
      </w:tr>
      <w:tr w:rsidR="003C24C4" w:rsidRPr="003C24C4" w:rsidTr="003E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3C24C4">
            <w:pPr>
              <w:rPr>
                <w:b w:val="0"/>
                <w:sz w:val="18"/>
                <w:szCs w:val="18"/>
                <w:lang w:val="nl-NL"/>
              </w:rPr>
            </w:pPr>
            <w:r w:rsidRPr="003E4286">
              <w:rPr>
                <w:b w:val="0"/>
                <w:sz w:val="18"/>
                <w:szCs w:val="18"/>
                <w:lang w:val="nl-NL"/>
              </w:rPr>
              <w:t>Vaststelling terms of reference</w:t>
            </w: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sidRPr="003C24C4">
              <w:rPr>
                <w:sz w:val="20"/>
                <w:szCs w:val="20"/>
                <w:lang w:val="nl-NL"/>
              </w:rPr>
              <w:t>x</w:t>
            </w: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r>
      <w:tr w:rsidR="003C24C4" w:rsidRPr="003C24C4" w:rsidTr="003E4286">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4104EB">
            <w:pPr>
              <w:rPr>
                <w:b w:val="0"/>
                <w:sz w:val="18"/>
                <w:szCs w:val="18"/>
                <w:lang w:val="nl-NL"/>
              </w:rPr>
            </w:pPr>
            <w:r w:rsidRPr="003E4286">
              <w:rPr>
                <w:b w:val="0"/>
                <w:sz w:val="18"/>
                <w:szCs w:val="18"/>
                <w:lang w:val="nl-NL"/>
              </w:rPr>
              <w:t>Dossieronderzoek en interviews O</w:t>
            </w:r>
            <w:r w:rsidR="004104EB" w:rsidRPr="003E4286">
              <w:rPr>
                <w:b w:val="0"/>
                <w:sz w:val="18"/>
                <w:szCs w:val="18"/>
                <w:lang w:val="nl-NL"/>
              </w:rPr>
              <w:t>HCH</w:t>
            </w:r>
            <w:r w:rsidRPr="003E4286">
              <w:rPr>
                <w:b w:val="0"/>
                <w:sz w:val="18"/>
                <w:szCs w:val="18"/>
                <w:lang w:val="nl-NL"/>
              </w:rPr>
              <w:t>R</w:t>
            </w:r>
          </w:p>
        </w:tc>
        <w:tc>
          <w:tcPr>
            <w:tcW w:w="1107"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x</w:t>
            </w: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7"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r>
      <w:tr w:rsidR="001C1575" w:rsidRPr="001C1575" w:rsidTr="003E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1C1575" w:rsidRPr="001C1575" w:rsidRDefault="001C1575" w:rsidP="003C24C4">
            <w:pPr>
              <w:rPr>
                <w:b w:val="0"/>
                <w:sz w:val="18"/>
                <w:szCs w:val="18"/>
                <w:lang w:val="nl-NL"/>
              </w:rPr>
            </w:pPr>
            <w:r w:rsidRPr="001C1575">
              <w:rPr>
                <w:b w:val="0"/>
                <w:sz w:val="18"/>
                <w:szCs w:val="18"/>
                <w:lang w:val="nl-NL"/>
              </w:rPr>
              <w:t>Dossieronderzoek en interviews inzet multilaterale fora</w:t>
            </w:r>
          </w:p>
        </w:tc>
        <w:tc>
          <w:tcPr>
            <w:tcW w:w="1107" w:type="dxa"/>
          </w:tcPr>
          <w:p w:rsidR="001C1575" w:rsidRPr="001C1575" w:rsidRDefault="001C1575"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sidRPr="001C1575">
              <w:rPr>
                <w:sz w:val="20"/>
                <w:szCs w:val="20"/>
                <w:lang w:val="nl-NL"/>
              </w:rPr>
              <w:t>x</w:t>
            </w:r>
          </w:p>
        </w:tc>
        <w:tc>
          <w:tcPr>
            <w:tcW w:w="1108" w:type="dxa"/>
          </w:tcPr>
          <w:p w:rsidR="001C1575" w:rsidRPr="001C1575" w:rsidRDefault="001C1575"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sidRPr="001C1575">
              <w:rPr>
                <w:sz w:val="20"/>
                <w:szCs w:val="20"/>
                <w:lang w:val="nl-NL"/>
              </w:rPr>
              <w:t>x</w:t>
            </w:r>
          </w:p>
        </w:tc>
        <w:tc>
          <w:tcPr>
            <w:tcW w:w="1107" w:type="dxa"/>
          </w:tcPr>
          <w:p w:rsidR="001C1575" w:rsidRPr="001C1575" w:rsidRDefault="001C1575"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sidRPr="001C1575">
              <w:rPr>
                <w:sz w:val="20"/>
                <w:szCs w:val="20"/>
                <w:lang w:val="nl-NL"/>
              </w:rPr>
              <w:t>x</w:t>
            </w:r>
          </w:p>
        </w:tc>
        <w:tc>
          <w:tcPr>
            <w:tcW w:w="1108" w:type="dxa"/>
          </w:tcPr>
          <w:p w:rsidR="001C1575" w:rsidRPr="001C1575" w:rsidRDefault="001C1575"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r>
      <w:tr w:rsidR="003C24C4" w:rsidRPr="003C24C4" w:rsidTr="003E4286">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3C24C4">
            <w:pPr>
              <w:rPr>
                <w:b w:val="0"/>
                <w:sz w:val="18"/>
                <w:szCs w:val="18"/>
                <w:lang w:val="nl-NL"/>
              </w:rPr>
            </w:pPr>
            <w:r w:rsidRPr="003E4286">
              <w:rPr>
                <w:b w:val="0"/>
                <w:sz w:val="18"/>
                <w:szCs w:val="18"/>
                <w:lang w:val="nl-NL"/>
              </w:rPr>
              <w:t>Dossieronderzoek en interviews centrale projecten</w:t>
            </w:r>
          </w:p>
        </w:tc>
        <w:tc>
          <w:tcPr>
            <w:tcW w:w="1107"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sidRPr="003C24C4">
              <w:rPr>
                <w:sz w:val="20"/>
                <w:szCs w:val="20"/>
                <w:lang w:val="nl-NL"/>
              </w:rPr>
              <w:t>x</w:t>
            </w:r>
          </w:p>
        </w:tc>
        <w:tc>
          <w:tcPr>
            <w:tcW w:w="1108" w:type="dxa"/>
          </w:tcPr>
          <w:p w:rsidR="003C24C4" w:rsidRPr="003C24C4" w:rsidRDefault="004104E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7" w:type="dxa"/>
          </w:tcPr>
          <w:p w:rsidR="003C24C4" w:rsidRPr="003C24C4" w:rsidRDefault="001C1575"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r>
      <w:tr w:rsidR="003C24C4" w:rsidRPr="003C24C4" w:rsidTr="003E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3C24C4">
            <w:pPr>
              <w:rPr>
                <w:b w:val="0"/>
                <w:sz w:val="18"/>
                <w:szCs w:val="18"/>
                <w:lang w:val="nl-NL"/>
              </w:rPr>
            </w:pPr>
            <w:r w:rsidRPr="003E4286">
              <w:rPr>
                <w:b w:val="0"/>
                <w:sz w:val="18"/>
                <w:szCs w:val="18"/>
                <w:lang w:val="nl-NL"/>
              </w:rPr>
              <w:t>Dossieronderzoek en interviews beleidsontwikkeling</w:t>
            </w: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r>
      <w:tr w:rsidR="003C24C4" w:rsidRPr="003C24C4" w:rsidTr="003E4286">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152716">
            <w:pPr>
              <w:rPr>
                <w:b w:val="0"/>
                <w:sz w:val="18"/>
                <w:szCs w:val="18"/>
                <w:lang w:val="nl-NL"/>
              </w:rPr>
            </w:pPr>
            <w:r w:rsidRPr="003E4286">
              <w:rPr>
                <w:b w:val="0"/>
                <w:sz w:val="18"/>
                <w:szCs w:val="18"/>
                <w:lang w:val="nl-NL"/>
              </w:rPr>
              <w:t xml:space="preserve">Voorbereiding en uitvoering landenstudie </w:t>
            </w:r>
            <w:r w:rsidR="00152716">
              <w:rPr>
                <w:b w:val="0"/>
                <w:sz w:val="18"/>
                <w:szCs w:val="18"/>
                <w:lang w:val="nl-NL"/>
              </w:rPr>
              <w:t>Marokko</w:t>
            </w:r>
          </w:p>
        </w:tc>
        <w:tc>
          <w:tcPr>
            <w:tcW w:w="1107"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7" w:type="dxa"/>
          </w:tcPr>
          <w:p w:rsidR="003C24C4" w:rsidRPr="003C24C4" w:rsidRDefault="004104E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r>
      <w:tr w:rsidR="003C24C4" w:rsidRPr="003C24C4" w:rsidTr="003E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3C24C4" w:rsidP="00152716">
            <w:pPr>
              <w:rPr>
                <w:b w:val="0"/>
                <w:sz w:val="18"/>
                <w:szCs w:val="18"/>
                <w:lang w:val="nl-NL"/>
              </w:rPr>
            </w:pPr>
            <w:r w:rsidRPr="003E4286">
              <w:rPr>
                <w:b w:val="0"/>
                <w:sz w:val="18"/>
                <w:szCs w:val="18"/>
                <w:lang w:val="nl-NL"/>
              </w:rPr>
              <w:t xml:space="preserve">Voorbereiding en uitvoering landenstudie </w:t>
            </w:r>
            <w:r w:rsidR="00152716">
              <w:rPr>
                <w:b w:val="0"/>
                <w:sz w:val="18"/>
                <w:szCs w:val="18"/>
                <w:lang w:val="nl-NL"/>
              </w:rPr>
              <w:t>Rusland</w:t>
            </w: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7"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r>
      <w:tr w:rsidR="003C24C4" w:rsidRPr="003C24C4" w:rsidTr="003E4286">
        <w:tc>
          <w:tcPr>
            <w:cnfStyle w:val="001000000000" w:firstRow="0" w:lastRow="0" w:firstColumn="1" w:lastColumn="0" w:oddVBand="0" w:evenVBand="0" w:oddHBand="0" w:evenHBand="0" w:firstRowFirstColumn="0" w:firstRowLastColumn="0" w:lastRowFirstColumn="0" w:lastRowLastColumn="0"/>
            <w:tcW w:w="5070" w:type="dxa"/>
          </w:tcPr>
          <w:p w:rsidR="003C24C4" w:rsidRPr="003E4286" w:rsidRDefault="00BE6B2B" w:rsidP="003C24C4">
            <w:pPr>
              <w:rPr>
                <w:b w:val="0"/>
                <w:sz w:val="18"/>
                <w:szCs w:val="18"/>
                <w:lang w:val="nl-NL"/>
              </w:rPr>
            </w:pPr>
            <w:r w:rsidRPr="003E4286">
              <w:rPr>
                <w:b w:val="0"/>
                <w:sz w:val="18"/>
                <w:szCs w:val="18"/>
                <w:lang w:val="nl-NL"/>
              </w:rPr>
              <w:t>Analyse secundair materiaal</w:t>
            </w:r>
          </w:p>
        </w:tc>
        <w:tc>
          <w:tcPr>
            <w:tcW w:w="1107" w:type="dxa"/>
          </w:tcPr>
          <w:p w:rsidR="003C24C4"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7" w:type="dxa"/>
          </w:tcPr>
          <w:p w:rsidR="003C24C4"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r>
              <w:rPr>
                <w:sz w:val="20"/>
                <w:szCs w:val="20"/>
                <w:lang w:val="nl-NL"/>
              </w:rPr>
              <w:t>x</w:t>
            </w:r>
          </w:p>
        </w:tc>
        <w:tc>
          <w:tcPr>
            <w:tcW w:w="1108" w:type="dxa"/>
          </w:tcPr>
          <w:p w:rsidR="003C24C4" w:rsidRPr="003C24C4" w:rsidRDefault="003C24C4"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r>
      <w:tr w:rsidR="00BE6B2B" w:rsidRPr="003C24C4" w:rsidTr="003E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BE6B2B" w:rsidRPr="003E4286" w:rsidRDefault="00BE6B2B" w:rsidP="00BE6B2B">
            <w:pPr>
              <w:rPr>
                <w:b w:val="0"/>
                <w:sz w:val="18"/>
                <w:szCs w:val="18"/>
                <w:lang w:val="nl-NL"/>
              </w:rPr>
            </w:pPr>
            <w:r w:rsidRPr="003E4286">
              <w:rPr>
                <w:b w:val="0"/>
                <w:sz w:val="18"/>
                <w:szCs w:val="18"/>
                <w:lang w:val="nl-NL"/>
              </w:rPr>
              <w:t>Opstelling syntheserapport</w:t>
            </w:r>
          </w:p>
        </w:tc>
        <w:tc>
          <w:tcPr>
            <w:tcW w:w="1107" w:type="dxa"/>
          </w:tcPr>
          <w:p w:rsidR="00BE6B2B" w:rsidRPr="003C24C4" w:rsidRDefault="00BE6B2B"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c>
          <w:tcPr>
            <w:tcW w:w="1108" w:type="dxa"/>
          </w:tcPr>
          <w:p w:rsidR="00BE6B2B" w:rsidRPr="003C24C4" w:rsidRDefault="00BE6B2B"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p>
        </w:tc>
        <w:tc>
          <w:tcPr>
            <w:tcW w:w="1107" w:type="dxa"/>
          </w:tcPr>
          <w:p w:rsidR="00BE6B2B" w:rsidRPr="003C24C4" w:rsidRDefault="00BE6B2B"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c>
          <w:tcPr>
            <w:tcW w:w="1108" w:type="dxa"/>
          </w:tcPr>
          <w:p w:rsidR="00BE6B2B" w:rsidRPr="003C24C4" w:rsidRDefault="00BE6B2B" w:rsidP="003C24C4">
            <w:pPr>
              <w:cnfStyle w:val="000000100000" w:firstRow="0" w:lastRow="0" w:firstColumn="0" w:lastColumn="0" w:oddVBand="0" w:evenVBand="0" w:oddHBand="1" w:evenHBand="0" w:firstRowFirstColumn="0" w:firstRowLastColumn="0" w:lastRowFirstColumn="0" w:lastRowLastColumn="0"/>
              <w:rPr>
                <w:sz w:val="20"/>
                <w:szCs w:val="20"/>
                <w:lang w:val="nl-NL"/>
              </w:rPr>
            </w:pPr>
            <w:r>
              <w:rPr>
                <w:sz w:val="20"/>
                <w:szCs w:val="20"/>
                <w:lang w:val="nl-NL"/>
              </w:rPr>
              <w:t>x</w:t>
            </w:r>
          </w:p>
        </w:tc>
      </w:tr>
      <w:tr w:rsidR="00BE6B2B" w:rsidRPr="003C24C4" w:rsidTr="003E4286">
        <w:tc>
          <w:tcPr>
            <w:cnfStyle w:val="001000000000" w:firstRow="0" w:lastRow="0" w:firstColumn="1" w:lastColumn="0" w:oddVBand="0" w:evenVBand="0" w:oddHBand="0" w:evenHBand="0" w:firstRowFirstColumn="0" w:firstRowLastColumn="0" w:lastRowFirstColumn="0" w:lastRowLastColumn="0"/>
            <w:tcW w:w="5070" w:type="dxa"/>
          </w:tcPr>
          <w:p w:rsidR="00BE6B2B" w:rsidRPr="003C24C4" w:rsidRDefault="00BE6B2B" w:rsidP="003C24C4">
            <w:pPr>
              <w:rPr>
                <w:sz w:val="20"/>
                <w:szCs w:val="20"/>
                <w:lang w:val="nl-NL"/>
              </w:rPr>
            </w:pPr>
          </w:p>
        </w:tc>
        <w:tc>
          <w:tcPr>
            <w:tcW w:w="1107" w:type="dxa"/>
          </w:tcPr>
          <w:p w:rsidR="00BE6B2B"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8" w:type="dxa"/>
          </w:tcPr>
          <w:p w:rsidR="00BE6B2B"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7" w:type="dxa"/>
          </w:tcPr>
          <w:p w:rsidR="00BE6B2B"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c>
          <w:tcPr>
            <w:tcW w:w="1108" w:type="dxa"/>
          </w:tcPr>
          <w:p w:rsidR="00BE6B2B" w:rsidRPr="003C24C4" w:rsidRDefault="00BE6B2B" w:rsidP="003C24C4">
            <w:pPr>
              <w:cnfStyle w:val="000000000000" w:firstRow="0" w:lastRow="0" w:firstColumn="0" w:lastColumn="0" w:oddVBand="0" w:evenVBand="0" w:oddHBand="0" w:evenHBand="0" w:firstRowFirstColumn="0" w:firstRowLastColumn="0" w:lastRowFirstColumn="0" w:lastRowLastColumn="0"/>
              <w:rPr>
                <w:sz w:val="20"/>
                <w:szCs w:val="20"/>
                <w:lang w:val="nl-NL"/>
              </w:rPr>
            </w:pPr>
          </w:p>
        </w:tc>
      </w:tr>
    </w:tbl>
    <w:p w:rsidR="007344EB" w:rsidRPr="007344EB" w:rsidRDefault="007344EB" w:rsidP="009D3628"/>
    <w:sectPr w:rsidR="007344EB" w:rsidRPr="007344EB">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5048" w:rsidRDefault="008F5048" w:rsidP="006F2AA4">
      <w:pPr>
        <w:spacing w:after="0"/>
      </w:pPr>
      <w:r>
        <w:separator/>
      </w:r>
    </w:p>
  </w:endnote>
  <w:endnote w:type="continuationSeparator" w:id="0">
    <w:p w:rsidR="008F5048" w:rsidRDefault="008F5048" w:rsidP="006F2AA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SimHei">
    <w:altName w:val="黑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743263"/>
      <w:docPartObj>
        <w:docPartGallery w:val="Page Numbers (Bottom of Page)"/>
        <w:docPartUnique/>
      </w:docPartObj>
    </w:sdtPr>
    <w:sdtEndPr>
      <w:rPr>
        <w:noProof/>
      </w:rPr>
    </w:sdtEndPr>
    <w:sdtContent>
      <w:p w:rsidR="008425D5" w:rsidRDefault="008425D5">
        <w:pPr>
          <w:pStyle w:val="Footer"/>
          <w:jc w:val="center"/>
        </w:pPr>
        <w:r>
          <w:fldChar w:fldCharType="begin"/>
        </w:r>
        <w:r>
          <w:instrText xml:space="preserve"> PAGE   \* MERGEFORMAT </w:instrText>
        </w:r>
        <w:r>
          <w:fldChar w:fldCharType="separate"/>
        </w:r>
        <w:r w:rsidR="002656E8">
          <w:rPr>
            <w:noProof/>
          </w:rPr>
          <w:t>1</w:t>
        </w:r>
        <w:r>
          <w:rPr>
            <w:noProof/>
          </w:rPr>
          <w:fldChar w:fldCharType="end"/>
        </w:r>
      </w:p>
    </w:sdtContent>
  </w:sdt>
  <w:p w:rsidR="008425D5" w:rsidRDefault="008425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5048" w:rsidRDefault="008F5048" w:rsidP="006F2AA4">
      <w:pPr>
        <w:spacing w:after="0"/>
      </w:pPr>
      <w:r>
        <w:separator/>
      </w:r>
    </w:p>
  </w:footnote>
  <w:footnote w:type="continuationSeparator" w:id="0">
    <w:p w:rsidR="008F5048" w:rsidRDefault="008F5048" w:rsidP="006F2AA4">
      <w:pPr>
        <w:spacing w:after="0"/>
      </w:pPr>
      <w:r>
        <w:continuationSeparator/>
      </w:r>
    </w:p>
  </w:footnote>
  <w:footnote w:id="1">
    <w:p w:rsidR="00F36154" w:rsidRPr="004E4202" w:rsidRDefault="00F36154" w:rsidP="00F36154">
      <w:pPr>
        <w:pStyle w:val="FootnoteText"/>
        <w:rPr>
          <w:sz w:val="18"/>
          <w:szCs w:val="18"/>
          <w:lang w:val="nl-NL"/>
        </w:rPr>
      </w:pPr>
      <w:r w:rsidRPr="004E4202">
        <w:rPr>
          <w:rStyle w:val="FootnoteReference"/>
          <w:sz w:val="18"/>
          <w:szCs w:val="18"/>
        </w:rPr>
        <w:footnoteRef/>
      </w:r>
      <w:r w:rsidRPr="004E4202">
        <w:rPr>
          <w:sz w:val="18"/>
          <w:szCs w:val="18"/>
          <w:lang w:val="nl-NL"/>
        </w:rPr>
        <w:t xml:space="preserve"> Staatscourant 18352.</w:t>
      </w:r>
    </w:p>
  </w:footnote>
  <w:footnote w:id="2">
    <w:p w:rsidR="00297796" w:rsidRPr="004E4202" w:rsidRDefault="00297796">
      <w:pPr>
        <w:pStyle w:val="FootnoteText"/>
        <w:rPr>
          <w:sz w:val="18"/>
          <w:szCs w:val="18"/>
          <w:lang w:val="nl-NL"/>
        </w:rPr>
      </w:pPr>
      <w:r w:rsidRPr="004E4202">
        <w:rPr>
          <w:rStyle w:val="FootnoteReference"/>
          <w:sz w:val="18"/>
          <w:szCs w:val="18"/>
        </w:rPr>
        <w:footnoteRef/>
      </w:r>
      <w:r w:rsidRPr="004E4202">
        <w:rPr>
          <w:sz w:val="18"/>
          <w:szCs w:val="18"/>
          <w:lang w:val="nl-NL"/>
        </w:rPr>
        <w:t xml:space="preserve"> </w:t>
      </w:r>
      <w:r w:rsidR="004E4202" w:rsidRPr="004E4202">
        <w:rPr>
          <w:sz w:val="18"/>
          <w:szCs w:val="18"/>
          <w:lang w:val="nl-NL"/>
        </w:rPr>
        <w:t>H</w:t>
      </w:r>
      <w:r w:rsidRPr="004E4202">
        <w:rPr>
          <w:sz w:val="18"/>
          <w:szCs w:val="18"/>
          <w:lang w:val="nl-NL"/>
        </w:rPr>
        <w:t xml:space="preserve">et concept van de mensenrechtennotitie 2013 (definitieve versie voorzien voor april) en de </w:t>
      </w:r>
      <w:r w:rsidR="00152716" w:rsidRPr="004E4202">
        <w:rPr>
          <w:sz w:val="18"/>
          <w:szCs w:val="18"/>
          <w:lang w:val="nl-NL"/>
        </w:rPr>
        <w:t>toespraak</w:t>
      </w:r>
      <w:r w:rsidRPr="004E4202">
        <w:rPr>
          <w:sz w:val="18"/>
          <w:szCs w:val="18"/>
          <w:lang w:val="nl-NL"/>
        </w:rPr>
        <w:t xml:space="preserve"> van de Minister van Buitenlandse Zaken </w:t>
      </w:r>
      <w:r w:rsidR="004E4202" w:rsidRPr="004E4202">
        <w:rPr>
          <w:sz w:val="18"/>
          <w:szCs w:val="18"/>
          <w:lang w:val="nl-NL"/>
        </w:rPr>
        <w:t>in de VN Mensenrechtenraad (2013) zijn meegewogen.</w:t>
      </w:r>
      <w:r w:rsidRPr="004E4202">
        <w:rPr>
          <w:sz w:val="18"/>
          <w:szCs w:val="18"/>
          <w:lang w:val="nl-NL"/>
        </w:rPr>
        <w:t xml:space="preserve"> </w:t>
      </w:r>
    </w:p>
  </w:footnote>
  <w:footnote w:id="3">
    <w:p w:rsidR="005249DA" w:rsidRPr="005249DA" w:rsidRDefault="005249DA">
      <w:pPr>
        <w:pStyle w:val="FootnoteText"/>
        <w:rPr>
          <w:sz w:val="18"/>
          <w:szCs w:val="18"/>
          <w:lang w:val="nl-NL"/>
        </w:rPr>
      </w:pPr>
      <w:r w:rsidRPr="005249DA">
        <w:rPr>
          <w:rStyle w:val="FootnoteReference"/>
          <w:sz w:val="18"/>
          <w:szCs w:val="18"/>
        </w:rPr>
        <w:footnoteRef/>
      </w:r>
      <w:r w:rsidRPr="005249DA">
        <w:rPr>
          <w:sz w:val="18"/>
          <w:szCs w:val="18"/>
          <w:lang w:val="nl-NL"/>
        </w:rPr>
        <w:t xml:space="preserve"> Overige zaken, waaronder</w:t>
      </w:r>
      <w:r>
        <w:rPr>
          <w:sz w:val="18"/>
          <w:szCs w:val="18"/>
          <w:lang w:val="nl-NL"/>
        </w:rPr>
        <w:t xml:space="preserve"> de </w:t>
      </w:r>
      <w:r w:rsidRPr="005249DA">
        <w:rPr>
          <w:sz w:val="18"/>
          <w:szCs w:val="18"/>
          <w:lang w:val="nl-NL"/>
        </w:rPr>
        <w:t>implementatie</w:t>
      </w:r>
      <w:r>
        <w:rPr>
          <w:sz w:val="18"/>
          <w:szCs w:val="18"/>
          <w:lang w:val="nl-NL"/>
        </w:rPr>
        <w:t xml:space="preserve"> van</w:t>
      </w:r>
      <w:r w:rsidRPr="005249DA">
        <w:rPr>
          <w:sz w:val="18"/>
          <w:szCs w:val="18"/>
          <w:lang w:val="nl-NL"/>
        </w:rPr>
        <w:t xml:space="preserve"> resolutie 1325 en </w:t>
      </w:r>
      <w:r>
        <w:rPr>
          <w:sz w:val="18"/>
          <w:szCs w:val="18"/>
          <w:lang w:val="nl-NL"/>
        </w:rPr>
        <w:t xml:space="preserve">het </w:t>
      </w:r>
      <w:r w:rsidRPr="005249DA">
        <w:rPr>
          <w:sz w:val="18"/>
          <w:szCs w:val="18"/>
          <w:lang w:val="nl-NL"/>
        </w:rPr>
        <w:t xml:space="preserve">MDG 3 fonds, komen aan de orde in de beleidsdoorlichting genderbeleid (2014). </w:t>
      </w:r>
    </w:p>
  </w:footnote>
  <w:footnote w:id="4">
    <w:p w:rsidR="003910C0" w:rsidRPr="00A04545" w:rsidRDefault="003910C0">
      <w:pPr>
        <w:pStyle w:val="FootnoteText"/>
        <w:rPr>
          <w:sz w:val="18"/>
          <w:szCs w:val="18"/>
          <w:lang w:val="nl-NL"/>
        </w:rPr>
      </w:pPr>
      <w:r w:rsidRPr="00A04545">
        <w:rPr>
          <w:rStyle w:val="FootnoteReference"/>
          <w:sz w:val="18"/>
          <w:szCs w:val="18"/>
        </w:rPr>
        <w:footnoteRef/>
      </w:r>
      <w:r w:rsidRPr="00A04545">
        <w:rPr>
          <w:sz w:val="18"/>
          <w:szCs w:val="18"/>
          <w:lang w:val="nl-NL"/>
        </w:rPr>
        <w:t xml:space="preserve"> De ervaring met de evaluatie mensenrechtenprojecten leert dat uitsplitsing van uitgaven naar thema zonder uitgebreid onderzoek niet mogelijk is omdat veel activiteiten betrekking hebben op meer dan één thema.</w:t>
      </w:r>
    </w:p>
  </w:footnote>
  <w:footnote w:id="5">
    <w:p w:rsidR="008425D5" w:rsidRPr="00BD30AB" w:rsidRDefault="008425D5" w:rsidP="00E37639">
      <w:pPr>
        <w:pStyle w:val="FootnoteText"/>
        <w:rPr>
          <w:lang w:val="nl-NL"/>
        </w:rPr>
      </w:pPr>
      <w:r>
        <w:rPr>
          <w:rStyle w:val="FootnoteReference"/>
        </w:rPr>
        <w:footnoteRef/>
      </w:r>
      <w:r w:rsidRPr="00BD30AB">
        <w:rPr>
          <w:lang w:val="nl-NL"/>
        </w:rPr>
        <w:t xml:space="preserve"> </w:t>
      </w:r>
      <w:hyperlink r:id="rId1" w:history="1">
        <w:r w:rsidRPr="00A97C34">
          <w:rPr>
            <w:rStyle w:val="Hyperlink"/>
            <w:lang w:val="nl-NL"/>
          </w:rPr>
          <w:t>http://ec.europa.eu/europeaid/what/human-rights/documents/final_public_report_en.pdf</w:t>
        </w:r>
      </w:hyperlink>
      <w:r>
        <w:rPr>
          <w:lang w:val="nl-NL"/>
        </w:rPr>
        <w:t xml:space="preserve">  </w:t>
      </w:r>
    </w:p>
  </w:footnote>
  <w:footnote w:id="6">
    <w:p w:rsidR="00081813" w:rsidRPr="001C1575" w:rsidRDefault="00081813">
      <w:pPr>
        <w:pStyle w:val="FootnoteText"/>
      </w:pPr>
      <w:r>
        <w:rPr>
          <w:rStyle w:val="FootnoteReference"/>
        </w:rPr>
        <w:footnoteRef/>
      </w:r>
      <w:r w:rsidRPr="001C1575">
        <w:t xml:space="preserve"> </w:t>
      </w:r>
      <w:hyperlink r:id="rId2" w:history="1">
        <w:r w:rsidRPr="001C1575">
          <w:rPr>
            <w:rStyle w:val="Hyperlink"/>
          </w:rPr>
          <w:t>http://www.ausaid.gov.au/partner/Documents/ohchr-assessment.pdf</w:t>
        </w:r>
      </w:hyperlink>
      <w:r w:rsidRPr="001C1575">
        <w:t xml:space="preserve">; </w:t>
      </w:r>
      <w:r w:rsidR="001C1575" w:rsidRPr="001C1575">
        <w:t xml:space="preserve">DFID 2011: Multilateral Aid </w:t>
      </w:r>
      <w:r w:rsidR="001C1575">
        <w:t>R</w:t>
      </w:r>
      <w:r w:rsidR="001C1575" w:rsidRPr="001C1575">
        <w:t>eview</w:t>
      </w:r>
      <w:r w:rsidR="001C1575">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A670C"/>
    <w:multiLevelType w:val="hybridMultilevel"/>
    <w:tmpl w:val="E3CEEDAC"/>
    <w:lvl w:ilvl="0" w:tplc="5644C966">
      <w:start w:val="3"/>
      <w:numFmt w:val="bullet"/>
      <w:lvlText w:val=""/>
      <w:lvlJc w:val="left"/>
      <w:pPr>
        <w:ind w:left="502" w:hanging="360"/>
      </w:pPr>
      <w:rPr>
        <w:rFonts w:ascii="Symbol" w:eastAsiaTheme="minorHAnsi" w:hAnsi="Symbol" w:cstheme="minorBidi" w:hint="default"/>
      </w:rPr>
    </w:lvl>
    <w:lvl w:ilvl="1" w:tplc="04130003" w:tentative="1">
      <w:start w:val="1"/>
      <w:numFmt w:val="bullet"/>
      <w:lvlText w:val="o"/>
      <w:lvlJc w:val="left"/>
      <w:pPr>
        <w:ind w:left="1222" w:hanging="360"/>
      </w:pPr>
      <w:rPr>
        <w:rFonts w:ascii="Courier New" w:hAnsi="Courier New" w:cs="Courier New" w:hint="default"/>
      </w:rPr>
    </w:lvl>
    <w:lvl w:ilvl="2" w:tplc="04130005" w:tentative="1">
      <w:start w:val="1"/>
      <w:numFmt w:val="bullet"/>
      <w:lvlText w:val=""/>
      <w:lvlJc w:val="left"/>
      <w:pPr>
        <w:ind w:left="1942" w:hanging="360"/>
      </w:pPr>
      <w:rPr>
        <w:rFonts w:ascii="Wingdings" w:hAnsi="Wingdings" w:hint="default"/>
      </w:rPr>
    </w:lvl>
    <w:lvl w:ilvl="3" w:tplc="04130001" w:tentative="1">
      <w:start w:val="1"/>
      <w:numFmt w:val="bullet"/>
      <w:lvlText w:val=""/>
      <w:lvlJc w:val="left"/>
      <w:pPr>
        <w:ind w:left="2662" w:hanging="360"/>
      </w:pPr>
      <w:rPr>
        <w:rFonts w:ascii="Symbol" w:hAnsi="Symbol" w:hint="default"/>
      </w:rPr>
    </w:lvl>
    <w:lvl w:ilvl="4" w:tplc="04130003" w:tentative="1">
      <w:start w:val="1"/>
      <w:numFmt w:val="bullet"/>
      <w:lvlText w:val="o"/>
      <w:lvlJc w:val="left"/>
      <w:pPr>
        <w:ind w:left="3382" w:hanging="360"/>
      </w:pPr>
      <w:rPr>
        <w:rFonts w:ascii="Courier New" w:hAnsi="Courier New" w:cs="Courier New" w:hint="default"/>
      </w:rPr>
    </w:lvl>
    <w:lvl w:ilvl="5" w:tplc="04130005" w:tentative="1">
      <w:start w:val="1"/>
      <w:numFmt w:val="bullet"/>
      <w:lvlText w:val=""/>
      <w:lvlJc w:val="left"/>
      <w:pPr>
        <w:ind w:left="4102" w:hanging="360"/>
      </w:pPr>
      <w:rPr>
        <w:rFonts w:ascii="Wingdings" w:hAnsi="Wingdings" w:hint="default"/>
      </w:rPr>
    </w:lvl>
    <w:lvl w:ilvl="6" w:tplc="04130001" w:tentative="1">
      <w:start w:val="1"/>
      <w:numFmt w:val="bullet"/>
      <w:lvlText w:val=""/>
      <w:lvlJc w:val="left"/>
      <w:pPr>
        <w:ind w:left="4822" w:hanging="360"/>
      </w:pPr>
      <w:rPr>
        <w:rFonts w:ascii="Symbol" w:hAnsi="Symbol" w:hint="default"/>
      </w:rPr>
    </w:lvl>
    <w:lvl w:ilvl="7" w:tplc="04130003" w:tentative="1">
      <w:start w:val="1"/>
      <w:numFmt w:val="bullet"/>
      <w:lvlText w:val="o"/>
      <w:lvlJc w:val="left"/>
      <w:pPr>
        <w:ind w:left="5542" w:hanging="360"/>
      </w:pPr>
      <w:rPr>
        <w:rFonts w:ascii="Courier New" w:hAnsi="Courier New" w:cs="Courier New" w:hint="default"/>
      </w:rPr>
    </w:lvl>
    <w:lvl w:ilvl="8" w:tplc="04130005" w:tentative="1">
      <w:start w:val="1"/>
      <w:numFmt w:val="bullet"/>
      <w:lvlText w:val=""/>
      <w:lvlJc w:val="left"/>
      <w:pPr>
        <w:ind w:left="6262" w:hanging="360"/>
      </w:pPr>
      <w:rPr>
        <w:rFonts w:ascii="Wingdings" w:hAnsi="Wingdings" w:hint="default"/>
      </w:rPr>
    </w:lvl>
  </w:abstractNum>
  <w:abstractNum w:abstractNumId="1">
    <w:nsid w:val="06A05001"/>
    <w:multiLevelType w:val="hybridMultilevel"/>
    <w:tmpl w:val="03E84BB6"/>
    <w:lvl w:ilvl="0" w:tplc="04130001">
      <w:start w:val="1"/>
      <w:numFmt w:val="bullet"/>
      <w:lvlText w:val=""/>
      <w:lvlJc w:val="left"/>
      <w:pPr>
        <w:ind w:left="1800" w:hanging="360"/>
      </w:pPr>
      <w:rPr>
        <w:rFonts w:ascii="Symbol" w:hAnsi="Symbol"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2">
    <w:nsid w:val="0BEA3344"/>
    <w:multiLevelType w:val="hybridMultilevel"/>
    <w:tmpl w:val="2996E4E4"/>
    <w:lvl w:ilvl="0" w:tplc="A5F4EECE">
      <w:start w:val="1"/>
      <w:numFmt w:val="decimal"/>
      <w:lvlText w:val="%1."/>
      <w:lvlJc w:val="left"/>
      <w:pPr>
        <w:ind w:left="1080" w:hanging="720"/>
      </w:pPr>
      <w:rPr>
        <w:rFonts w:ascii="Calibri" w:eastAsiaTheme="minorHAnsi" w:hAnsi="Calibr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3DA4127"/>
    <w:multiLevelType w:val="hybridMultilevel"/>
    <w:tmpl w:val="6B88CF02"/>
    <w:lvl w:ilvl="0" w:tplc="3CE0DE44">
      <w:start w:val="2"/>
      <w:numFmt w:val="bullet"/>
      <w:lvlText w:val=""/>
      <w:lvlJc w:val="left"/>
      <w:pPr>
        <w:ind w:left="1353"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EEA2DFA"/>
    <w:multiLevelType w:val="hybridMultilevel"/>
    <w:tmpl w:val="6C6843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39360A1F"/>
    <w:multiLevelType w:val="hybridMultilevel"/>
    <w:tmpl w:val="8A38F044"/>
    <w:lvl w:ilvl="0" w:tplc="10DAB7FA">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3AEA6AFF"/>
    <w:multiLevelType w:val="hybridMultilevel"/>
    <w:tmpl w:val="6F3A5E9A"/>
    <w:lvl w:ilvl="0" w:tplc="351858BA">
      <w:start w:val="1"/>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40C766EF"/>
    <w:multiLevelType w:val="hybridMultilevel"/>
    <w:tmpl w:val="507C37AC"/>
    <w:lvl w:ilvl="0" w:tplc="30AA325E">
      <w:start w:val="1"/>
      <w:numFmt w:val="decimal"/>
      <w:lvlText w:val="%1)"/>
      <w:lvlJc w:val="left"/>
      <w:pPr>
        <w:ind w:left="1080" w:hanging="720"/>
      </w:pPr>
      <w:rPr>
        <w:rFonts w:ascii="Calibri" w:eastAsiaTheme="minorHAnsi" w:hAnsi="Calibr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4864573A"/>
    <w:multiLevelType w:val="hybridMultilevel"/>
    <w:tmpl w:val="CB82C1E8"/>
    <w:lvl w:ilvl="0" w:tplc="F3A8365C">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9">
    <w:nsid w:val="4B9132EB"/>
    <w:multiLevelType w:val="hybridMultilevel"/>
    <w:tmpl w:val="755CB6A0"/>
    <w:lvl w:ilvl="0" w:tplc="CAEC7F2A">
      <w:start w:val="1"/>
      <w:numFmt w:val="lowerLetter"/>
      <w:lvlText w:val="%1."/>
      <w:lvlJc w:val="left"/>
      <w:pPr>
        <w:ind w:left="720" w:hanging="360"/>
      </w:pPr>
      <w:rPr>
        <w:rFonts w:ascii="Calibri" w:eastAsiaTheme="minorHAnsi" w:hAnsi="Calibr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7385139B"/>
    <w:multiLevelType w:val="hybridMultilevel"/>
    <w:tmpl w:val="8A40456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nsid w:val="7397475D"/>
    <w:multiLevelType w:val="hybridMultilevel"/>
    <w:tmpl w:val="A1CED3DE"/>
    <w:lvl w:ilvl="0" w:tplc="04130001">
      <w:start w:val="1"/>
      <w:numFmt w:val="bullet"/>
      <w:lvlText w:val=""/>
      <w:lvlJc w:val="left"/>
      <w:pPr>
        <w:ind w:left="1800" w:hanging="360"/>
      </w:pPr>
      <w:rPr>
        <w:rFonts w:ascii="Symbol" w:hAnsi="Symbol"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num w:numId="1">
    <w:abstractNumId w:val="10"/>
  </w:num>
  <w:num w:numId="2">
    <w:abstractNumId w:val="9"/>
  </w:num>
  <w:num w:numId="3">
    <w:abstractNumId w:val="7"/>
  </w:num>
  <w:num w:numId="4">
    <w:abstractNumId w:val="3"/>
  </w:num>
  <w:num w:numId="5">
    <w:abstractNumId w:val="4"/>
  </w:num>
  <w:num w:numId="6">
    <w:abstractNumId w:val="3"/>
  </w:num>
  <w:num w:numId="7">
    <w:abstractNumId w:val="0"/>
  </w:num>
  <w:num w:numId="8">
    <w:abstractNumId w:val="6"/>
  </w:num>
  <w:num w:numId="9">
    <w:abstractNumId w:val="2"/>
  </w:num>
  <w:num w:numId="10">
    <w:abstractNumId w:val="8"/>
  </w:num>
  <w:num w:numId="11">
    <w:abstractNumId w:val="5"/>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0AC"/>
    <w:rsid w:val="0000035F"/>
    <w:rsid w:val="00004F72"/>
    <w:rsid w:val="000116B5"/>
    <w:rsid w:val="00015864"/>
    <w:rsid w:val="00017D1C"/>
    <w:rsid w:val="00025BAE"/>
    <w:rsid w:val="000311BA"/>
    <w:rsid w:val="00040431"/>
    <w:rsid w:val="00041963"/>
    <w:rsid w:val="00055631"/>
    <w:rsid w:val="00055C1C"/>
    <w:rsid w:val="00066902"/>
    <w:rsid w:val="0007010C"/>
    <w:rsid w:val="0007240E"/>
    <w:rsid w:val="000762FC"/>
    <w:rsid w:val="000808B8"/>
    <w:rsid w:val="00081813"/>
    <w:rsid w:val="0009144A"/>
    <w:rsid w:val="00092A11"/>
    <w:rsid w:val="00093E34"/>
    <w:rsid w:val="00095BC6"/>
    <w:rsid w:val="000A07A6"/>
    <w:rsid w:val="000A1748"/>
    <w:rsid w:val="000A1F2A"/>
    <w:rsid w:val="000A3705"/>
    <w:rsid w:val="000A54F7"/>
    <w:rsid w:val="000C3ADB"/>
    <w:rsid w:val="000D4ECA"/>
    <w:rsid w:val="000E3AEB"/>
    <w:rsid w:val="000F21C1"/>
    <w:rsid w:val="000F3BDC"/>
    <w:rsid w:val="000F3DB9"/>
    <w:rsid w:val="000F49D4"/>
    <w:rsid w:val="001027E0"/>
    <w:rsid w:val="00121EFE"/>
    <w:rsid w:val="00126DE2"/>
    <w:rsid w:val="001357E1"/>
    <w:rsid w:val="00142777"/>
    <w:rsid w:val="0014736D"/>
    <w:rsid w:val="00152716"/>
    <w:rsid w:val="0016038D"/>
    <w:rsid w:val="00160CA4"/>
    <w:rsid w:val="00161313"/>
    <w:rsid w:val="00163914"/>
    <w:rsid w:val="00163984"/>
    <w:rsid w:val="00165328"/>
    <w:rsid w:val="001701B4"/>
    <w:rsid w:val="00172BF3"/>
    <w:rsid w:val="00174286"/>
    <w:rsid w:val="001801C7"/>
    <w:rsid w:val="00180FA3"/>
    <w:rsid w:val="00186EDD"/>
    <w:rsid w:val="001A0243"/>
    <w:rsid w:val="001A30A2"/>
    <w:rsid w:val="001B00CA"/>
    <w:rsid w:val="001B0E71"/>
    <w:rsid w:val="001C1575"/>
    <w:rsid w:val="001C6375"/>
    <w:rsid w:val="001C6A23"/>
    <w:rsid w:val="001E3A06"/>
    <w:rsid w:val="001E5CEC"/>
    <w:rsid w:val="001F43D2"/>
    <w:rsid w:val="001F6EC4"/>
    <w:rsid w:val="002023DF"/>
    <w:rsid w:val="00215721"/>
    <w:rsid w:val="002250C6"/>
    <w:rsid w:val="00225293"/>
    <w:rsid w:val="002260AC"/>
    <w:rsid w:val="00227359"/>
    <w:rsid w:val="0023580F"/>
    <w:rsid w:val="00242A51"/>
    <w:rsid w:val="002474B9"/>
    <w:rsid w:val="00256A97"/>
    <w:rsid w:val="00261DD5"/>
    <w:rsid w:val="00262C5A"/>
    <w:rsid w:val="002656E8"/>
    <w:rsid w:val="00265EB4"/>
    <w:rsid w:val="002902CA"/>
    <w:rsid w:val="0029620E"/>
    <w:rsid w:val="00297796"/>
    <w:rsid w:val="002A61F2"/>
    <w:rsid w:val="002A7DDA"/>
    <w:rsid w:val="002C6D72"/>
    <w:rsid w:val="002E14CA"/>
    <w:rsid w:val="002E4C07"/>
    <w:rsid w:val="00300E0F"/>
    <w:rsid w:val="003122C9"/>
    <w:rsid w:val="00312412"/>
    <w:rsid w:val="0032716E"/>
    <w:rsid w:val="00330E51"/>
    <w:rsid w:val="0034166F"/>
    <w:rsid w:val="003417CB"/>
    <w:rsid w:val="003532BC"/>
    <w:rsid w:val="0035547C"/>
    <w:rsid w:val="00355DD1"/>
    <w:rsid w:val="00357607"/>
    <w:rsid w:val="00366BC4"/>
    <w:rsid w:val="00367761"/>
    <w:rsid w:val="00367FA0"/>
    <w:rsid w:val="00372508"/>
    <w:rsid w:val="00373684"/>
    <w:rsid w:val="003737E2"/>
    <w:rsid w:val="003829EC"/>
    <w:rsid w:val="003835A9"/>
    <w:rsid w:val="00387D26"/>
    <w:rsid w:val="003910C0"/>
    <w:rsid w:val="0039183C"/>
    <w:rsid w:val="003A58DA"/>
    <w:rsid w:val="003A6675"/>
    <w:rsid w:val="003B699B"/>
    <w:rsid w:val="003C0BB7"/>
    <w:rsid w:val="003C24C4"/>
    <w:rsid w:val="003D33C0"/>
    <w:rsid w:val="003E4286"/>
    <w:rsid w:val="004003B7"/>
    <w:rsid w:val="00400C2B"/>
    <w:rsid w:val="00405F45"/>
    <w:rsid w:val="004104EB"/>
    <w:rsid w:val="00411EE1"/>
    <w:rsid w:val="004121E5"/>
    <w:rsid w:val="00414A9A"/>
    <w:rsid w:val="004170B2"/>
    <w:rsid w:val="004301E9"/>
    <w:rsid w:val="00430F7E"/>
    <w:rsid w:val="00440FD5"/>
    <w:rsid w:val="00441A06"/>
    <w:rsid w:val="004423ED"/>
    <w:rsid w:val="00443599"/>
    <w:rsid w:val="00443D56"/>
    <w:rsid w:val="00464604"/>
    <w:rsid w:val="00467E07"/>
    <w:rsid w:val="00471414"/>
    <w:rsid w:val="0048397B"/>
    <w:rsid w:val="00486E04"/>
    <w:rsid w:val="004874CD"/>
    <w:rsid w:val="00490ABA"/>
    <w:rsid w:val="004A04D7"/>
    <w:rsid w:val="004A2614"/>
    <w:rsid w:val="004A56A9"/>
    <w:rsid w:val="004A771B"/>
    <w:rsid w:val="004B639E"/>
    <w:rsid w:val="004C738D"/>
    <w:rsid w:val="004D0166"/>
    <w:rsid w:val="004D6C44"/>
    <w:rsid w:val="004E4202"/>
    <w:rsid w:val="004E7817"/>
    <w:rsid w:val="00502620"/>
    <w:rsid w:val="00503653"/>
    <w:rsid w:val="00511066"/>
    <w:rsid w:val="005249DA"/>
    <w:rsid w:val="00532C5C"/>
    <w:rsid w:val="005510BE"/>
    <w:rsid w:val="005511D9"/>
    <w:rsid w:val="00557547"/>
    <w:rsid w:val="00560AD8"/>
    <w:rsid w:val="0056130F"/>
    <w:rsid w:val="0057220F"/>
    <w:rsid w:val="00574B95"/>
    <w:rsid w:val="00581DA0"/>
    <w:rsid w:val="00593D38"/>
    <w:rsid w:val="005C2C45"/>
    <w:rsid w:val="005C4D24"/>
    <w:rsid w:val="0060401D"/>
    <w:rsid w:val="00636EE1"/>
    <w:rsid w:val="00646487"/>
    <w:rsid w:val="0065782B"/>
    <w:rsid w:val="00661720"/>
    <w:rsid w:val="00664608"/>
    <w:rsid w:val="00672E57"/>
    <w:rsid w:val="00697622"/>
    <w:rsid w:val="006A3B97"/>
    <w:rsid w:val="006A688F"/>
    <w:rsid w:val="006C16E7"/>
    <w:rsid w:val="006F2AA4"/>
    <w:rsid w:val="007134BF"/>
    <w:rsid w:val="007136E5"/>
    <w:rsid w:val="007344EB"/>
    <w:rsid w:val="007413AD"/>
    <w:rsid w:val="0074734D"/>
    <w:rsid w:val="007573AB"/>
    <w:rsid w:val="00763B88"/>
    <w:rsid w:val="00783290"/>
    <w:rsid w:val="00797CBA"/>
    <w:rsid w:val="007A2626"/>
    <w:rsid w:val="007B0151"/>
    <w:rsid w:val="007C258E"/>
    <w:rsid w:val="007D18AD"/>
    <w:rsid w:val="007D3105"/>
    <w:rsid w:val="007E0639"/>
    <w:rsid w:val="007E3F0C"/>
    <w:rsid w:val="007F4458"/>
    <w:rsid w:val="00801476"/>
    <w:rsid w:val="00806591"/>
    <w:rsid w:val="00812118"/>
    <w:rsid w:val="00820BDD"/>
    <w:rsid w:val="00820E76"/>
    <w:rsid w:val="008425D5"/>
    <w:rsid w:val="00856654"/>
    <w:rsid w:val="00865EE1"/>
    <w:rsid w:val="00874CAB"/>
    <w:rsid w:val="008B0CEA"/>
    <w:rsid w:val="008C3239"/>
    <w:rsid w:val="008C3509"/>
    <w:rsid w:val="008F210C"/>
    <w:rsid w:val="008F5048"/>
    <w:rsid w:val="009060BD"/>
    <w:rsid w:val="00916CA6"/>
    <w:rsid w:val="009215F9"/>
    <w:rsid w:val="009232A8"/>
    <w:rsid w:val="00935FA4"/>
    <w:rsid w:val="00945885"/>
    <w:rsid w:val="0095599E"/>
    <w:rsid w:val="00965C4B"/>
    <w:rsid w:val="009840D3"/>
    <w:rsid w:val="009A7361"/>
    <w:rsid w:val="009B44B3"/>
    <w:rsid w:val="009C3CC2"/>
    <w:rsid w:val="009C49D3"/>
    <w:rsid w:val="009C5208"/>
    <w:rsid w:val="009D3628"/>
    <w:rsid w:val="009D39A9"/>
    <w:rsid w:val="009D6E2A"/>
    <w:rsid w:val="009D7509"/>
    <w:rsid w:val="009E57E5"/>
    <w:rsid w:val="00A03F21"/>
    <w:rsid w:val="00A04545"/>
    <w:rsid w:val="00A072C7"/>
    <w:rsid w:val="00A1303D"/>
    <w:rsid w:val="00A20041"/>
    <w:rsid w:val="00A2093F"/>
    <w:rsid w:val="00A27721"/>
    <w:rsid w:val="00A33125"/>
    <w:rsid w:val="00A3550C"/>
    <w:rsid w:val="00A47A63"/>
    <w:rsid w:val="00A7257C"/>
    <w:rsid w:val="00A819F3"/>
    <w:rsid w:val="00A82FEA"/>
    <w:rsid w:val="00A96D54"/>
    <w:rsid w:val="00AA579B"/>
    <w:rsid w:val="00AB26BC"/>
    <w:rsid w:val="00AD7212"/>
    <w:rsid w:val="00AD7C67"/>
    <w:rsid w:val="00AF1BB0"/>
    <w:rsid w:val="00AF3FC4"/>
    <w:rsid w:val="00B03618"/>
    <w:rsid w:val="00B24E41"/>
    <w:rsid w:val="00B435BE"/>
    <w:rsid w:val="00B4630F"/>
    <w:rsid w:val="00B52A19"/>
    <w:rsid w:val="00B62927"/>
    <w:rsid w:val="00B7270D"/>
    <w:rsid w:val="00B86933"/>
    <w:rsid w:val="00B95159"/>
    <w:rsid w:val="00B9565D"/>
    <w:rsid w:val="00B96057"/>
    <w:rsid w:val="00BB10D0"/>
    <w:rsid w:val="00BB12E5"/>
    <w:rsid w:val="00BB711D"/>
    <w:rsid w:val="00BD30AB"/>
    <w:rsid w:val="00BE6B2B"/>
    <w:rsid w:val="00BF2157"/>
    <w:rsid w:val="00BF29CA"/>
    <w:rsid w:val="00C04FBD"/>
    <w:rsid w:val="00C13C79"/>
    <w:rsid w:val="00C37489"/>
    <w:rsid w:val="00C409EF"/>
    <w:rsid w:val="00C43003"/>
    <w:rsid w:val="00C472A9"/>
    <w:rsid w:val="00C61A08"/>
    <w:rsid w:val="00C62FC8"/>
    <w:rsid w:val="00C70A38"/>
    <w:rsid w:val="00C7249B"/>
    <w:rsid w:val="00CA44FF"/>
    <w:rsid w:val="00CA4A7C"/>
    <w:rsid w:val="00CC12B0"/>
    <w:rsid w:val="00CC68D1"/>
    <w:rsid w:val="00CD1F27"/>
    <w:rsid w:val="00CD32DE"/>
    <w:rsid w:val="00CE3D88"/>
    <w:rsid w:val="00CE6DE8"/>
    <w:rsid w:val="00D06B18"/>
    <w:rsid w:val="00D11B90"/>
    <w:rsid w:val="00D15787"/>
    <w:rsid w:val="00D21AE9"/>
    <w:rsid w:val="00D309B7"/>
    <w:rsid w:val="00D64FF0"/>
    <w:rsid w:val="00D65416"/>
    <w:rsid w:val="00D66D89"/>
    <w:rsid w:val="00D74FF1"/>
    <w:rsid w:val="00D95186"/>
    <w:rsid w:val="00D973E2"/>
    <w:rsid w:val="00DB1719"/>
    <w:rsid w:val="00DC498F"/>
    <w:rsid w:val="00DD1CFE"/>
    <w:rsid w:val="00DE099D"/>
    <w:rsid w:val="00DE2AF2"/>
    <w:rsid w:val="00E14381"/>
    <w:rsid w:val="00E24816"/>
    <w:rsid w:val="00E26F86"/>
    <w:rsid w:val="00E37639"/>
    <w:rsid w:val="00E568EE"/>
    <w:rsid w:val="00E67B9E"/>
    <w:rsid w:val="00E83099"/>
    <w:rsid w:val="00E92556"/>
    <w:rsid w:val="00EB31D3"/>
    <w:rsid w:val="00ED39AD"/>
    <w:rsid w:val="00EE0D1E"/>
    <w:rsid w:val="00EE2243"/>
    <w:rsid w:val="00EE59F5"/>
    <w:rsid w:val="00F01A3F"/>
    <w:rsid w:val="00F03639"/>
    <w:rsid w:val="00F03F6C"/>
    <w:rsid w:val="00F069E8"/>
    <w:rsid w:val="00F12A18"/>
    <w:rsid w:val="00F221C0"/>
    <w:rsid w:val="00F24D2A"/>
    <w:rsid w:val="00F31BDC"/>
    <w:rsid w:val="00F36154"/>
    <w:rsid w:val="00F40683"/>
    <w:rsid w:val="00F525FE"/>
    <w:rsid w:val="00F77731"/>
    <w:rsid w:val="00F905F3"/>
    <w:rsid w:val="00FB2EE7"/>
    <w:rsid w:val="00FB5615"/>
    <w:rsid w:val="00FC15B2"/>
    <w:rsid w:val="00FC29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5B2"/>
    <w:rPr>
      <w:rFonts w:ascii="Calibri" w:hAnsi="Calibri"/>
      <w:sz w:val="22"/>
    </w:rPr>
  </w:style>
  <w:style w:type="paragraph" w:styleId="Heading1">
    <w:name w:val="heading 1"/>
    <w:basedOn w:val="Normal"/>
    <w:next w:val="Normal"/>
    <w:link w:val="Heading1Char"/>
    <w:uiPriority w:val="9"/>
    <w:qFormat/>
    <w:rsid w:val="001C6A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2AA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47A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60AC"/>
    <w:pPr>
      <w:ind w:left="720"/>
      <w:contextualSpacing/>
    </w:pPr>
  </w:style>
  <w:style w:type="character" w:customStyle="1" w:styleId="Heading2Char">
    <w:name w:val="Heading 2 Char"/>
    <w:basedOn w:val="DefaultParagraphFont"/>
    <w:link w:val="Heading2"/>
    <w:uiPriority w:val="9"/>
    <w:rsid w:val="006F2AA4"/>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semiHidden/>
    <w:unhideWhenUsed/>
    <w:rsid w:val="006F2AA4"/>
    <w:pPr>
      <w:spacing w:after="0"/>
    </w:pPr>
    <w:rPr>
      <w:sz w:val="20"/>
      <w:szCs w:val="20"/>
    </w:rPr>
  </w:style>
  <w:style w:type="character" w:customStyle="1" w:styleId="FootnoteTextChar">
    <w:name w:val="Footnote Text Char"/>
    <w:basedOn w:val="DefaultParagraphFont"/>
    <w:link w:val="FootnoteText"/>
    <w:uiPriority w:val="99"/>
    <w:semiHidden/>
    <w:rsid w:val="006F2AA4"/>
    <w:rPr>
      <w:rFonts w:ascii="Calibri" w:hAnsi="Calibri"/>
      <w:sz w:val="20"/>
      <w:szCs w:val="20"/>
    </w:rPr>
  </w:style>
  <w:style w:type="character" w:styleId="FootnoteReference">
    <w:name w:val="footnote reference"/>
    <w:basedOn w:val="DefaultParagraphFont"/>
    <w:uiPriority w:val="99"/>
    <w:semiHidden/>
    <w:unhideWhenUsed/>
    <w:rsid w:val="006F2AA4"/>
    <w:rPr>
      <w:vertAlign w:val="superscript"/>
    </w:rPr>
  </w:style>
  <w:style w:type="character" w:customStyle="1" w:styleId="Heading3Char">
    <w:name w:val="Heading 3 Char"/>
    <w:basedOn w:val="DefaultParagraphFont"/>
    <w:link w:val="Heading3"/>
    <w:uiPriority w:val="9"/>
    <w:rsid w:val="00A47A63"/>
    <w:rPr>
      <w:rFonts w:asciiTheme="majorHAnsi" w:eastAsiaTheme="majorEastAsia" w:hAnsiTheme="majorHAnsi" w:cstheme="majorBidi"/>
      <w:b/>
      <w:bCs/>
      <w:color w:val="4F81BD" w:themeColor="accent1"/>
      <w:sz w:val="22"/>
    </w:rPr>
  </w:style>
  <w:style w:type="paragraph" w:styleId="Subtitle">
    <w:name w:val="Subtitle"/>
    <w:basedOn w:val="Normal"/>
    <w:next w:val="Normal"/>
    <w:link w:val="SubtitleChar"/>
    <w:uiPriority w:val="11"/>
    <w:qFormat/>
    <w:rsid w:val="00486E0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86E04"/>
    <w:rPr>
      <w:rFonts w:asciiTheme="majorHAnsi" w:eastAsiaTheme="majorEastAsia" w:hAnsiTheme="majorHAnsi" w:cstheme="majorBidi"/>
      <w:i/>
      <w:iCs/>
      <w:color w:val="4F81BD" w:themeColor="accent1"/>
      <w:spacing w:val="15"/>
      <w:sz w:val="24"/>
      <w:szCs w:val="24"/>
    </w:rPr>
  </w:style>
  <w:style w:type="character" w:styleId="Hyperlink">
    <w:name w:val="Hyperlink"/>
    <w:basedOn w:val="DefaultParagraphFont"/>
    <w:uiPriority w:val="99"/>
    <w:unhideWhenUsed/>
    <w:rsid w:val="00BD30AB"/>
    <w:rPr>
      <w:color w:val="0000FF" w:themeColor="hyperlink"/>
      <w:u w:val="single"/>
    </w:rPr>
  </w:style>
  <w:style w:type="paragraph" w:customStyle="1" w:styleId="Default">
    <w:name w:val="Default"/>
    <w:rsid w:val="00636EE1"/>
    <w:pPr>
      <w:autoSpaceDE w:val="0"/>
      <w:autoSpaceDN w:val="0"/>
      <w:adjustRightInd w:val="0"/>
      <w:spacing w:after="0"/>
    </w:pPr>
    <w:rPr>
      <w:rFonts w:ascii="Calibri" w:hAnsi="Calibri" w:cs="Calibri"/>
      <w:color w:val="000000"/>
      <w:sz w:val="24"/>
      <w:szCs w:val="24"/>
      <w:lang w:val="nl-NL"/>
    </w:rPr>
  </w:style>
  <w:style w:type="table" w:styleId="TableGrid">
    <w:name w:val="Table Grid"/>
    <w:basedOn w:val="TableNormal"/>
    <w:uiPriority w:val="59"/>
    <w:rsid w:val="000A370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25293"/>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225293"/>
    <w:pPr>
      <w:spacing w:after="0"/>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AF1BB0"/>
    <w:pPr>
      <w:tabs>
        <w:tab w:val="center" w:pos="4513"/>
        <w:tab w:val="right" w:pos="9026"/>
      </w:tabs>
      <w:spacing w:after="0"/>
    </w:pPr>
  </w:style>
  <w:style w:type="character" w:customStyle="1" w:styleId="HeaderChar">
    <w:name w:val="Header Char"/>
    <w:basedOn w:val="DefaultParagraphFont"/>
    <w:link w:val="Header"/>
    <w:uiPriority w:val="99"/>
    <w:rsid w:val="00AF1BB0"/>
    <w:rPr>
      <w:rFonts w:ascii="Calibri" w:hAnsi="Calibri"/>
      <w:sz w:val="22"/>
    </w:rPr>
  </w:style>
  <w:style w:type="paragraph" w:styleId="Footer">
    <w:name w:val="footer"/>
    <w:basedOn w:val="Normal"/>
    <w:link w:val="FooterChar"/>
    <w:uiPriority w:val="99"/>
    <w:unhideWhenUsed/>
    <w:rsid w:val="00AF1BB0"/>
    <w:pPr>
      <w:tabs>
        <w:tab w:val="center" w:pos="4513"/>
        <w:tab w:val="right" w:pos="9026"/>
      </w:tabs>
      <w:spacing w:after="0"/>
    </w:pPr>
  </w:style>
  <w:style w:type="character" w:customStyle="1" w:styleId="FooterChar">
    <w:name w:val="Footer Char"/>
    <w:basedOn w:val="DefaultParagraphFont"/>
    <w:link w:val="Footer"/>
    <w:uiPriority w:val="99"/>
    <w:rsid w:val="00AF1BB0"/>
    <w:rPr>
      <w:rFonts w:ascii="Calibri" w:hAnsi="Calibri"/>
      <w:sz w:val="22"/>
    </w:rPr>
  </w:style>
  <w:style w:type="paragraph" w:styleId="BalloonText">
    <w:name w:val="Balloon Text"/>
    <w:basedOn w:val="Normal"/>
    <w:link w:val="BalloonTextChar"/>
    <w:uiPriority w:val="99"/>
    <w:semiHidden/>
    <w:unhideWhenUsed/>
    <w:rsid w:val="00F24D2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D2A"/>
    <w:rPr>
      <w:rFonts w:ascii="Tahoma" w:hAnsi="Tahoma" w:cs="Tahoma"/>
      <w:sz w:val="16"/>
      <w:szCs w:val="16"/>
    </w:rPr>
  </w:style>
  <w:style w:type="character" w:customStyle="1" w:styleId="Heading1Char">
    <w:name w:val="Heading 1 Char"/>
    <w:basedOn w:val="DefaultParagraphFont"/>
    <w:link w:val="Heading1"/>
    <w:uiPriority w:val="9"/>
    <w:rsid w:val="001C6A23"/>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0E3AEB"/>
    <w:rPr>
      <w:sz w:val="16"/>
      <w:szCs w:val="16"/>
    </w:rPr>
  </w:style>
  <w:style w:type="paragraph" w:styleId="CommentText">
    <w:name w:val="annotation text"/>
    <w:basedOn w:val="Normal"/>
    <w:link w:val="CommentTextChar"/>
    <w:uiPriority w:val="99"/>
    <w:semiHidden/>
    <w:unhideWhenUsed/>
    <w:rsid w:val="000E3AEB"/>
    <w:rPr>
      <w:sz w:val="20"/>
      <w:szCs w:val="20"/>
    </w:rPr>
  </w:style>
  <w:style w:type="character" w:customStyle="1" w:styleId="CommentTextChar">
    <w:name w:val="Comment Text Char"/>
    <w:basedOn w:val="DefaultParagraphFont"/>
    <w:link w:val="CommentText"/>
    <w:uiPriority w:val="99"/>
    <w:semiHidden/>
    <w:rsid w:val="000E3AE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0E3AEB"/>
    <w:rPr>
      <w:b/>
      <w:bCs/>
    </w:rPr>
  </w:style>
  <w:style w:type="character" w:customStyle="1" w:styleId="CommentSubjectChar">
    <w:name w:val="Comment Subject Char"/>
    <w:basedOn w:val="CommentTextChar"/>
    <w:link w:val="CommentSubject"/>
    <w:uiPriority w:val="99"/>
    <w:semiHidden/>
    <w:rsid w:val="000E3AEB"/>
    <w:rPr>
      <w:rFonts w:ascii="Calibri" w:hAnsi="Calibri"/>
      <w:b/>
      <w:bCs/>
      <w:sz w:val="20"/>
      <w:szCs w:val="20"/>
    </w:rPr>
  </w:style>
  <w:style w:type="paragraph" w:styleId="Caption">
    <w:name w:val="caption"/>
    <w:basedOn w:val="Normal"/>
    <w:next w:val="Normal"/>
    <w:uiPriority w:val="35"/>
    <w:unhideWhenUsed/>
    <w:qFormat/>
    <w:rsid w:val="004A04D7"/>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5B2"/>
    <w:rPr>
      <w:rFonts w:ascii="Calibri" w:hAnsi="Calibri"/>
      <w:sz w:val="22"/>
    </w:rPr>
  </w:style>
  <w:style w:type="paragraph" w:styleId="Heading1">
    <w:name w:val="heading 1"/>
    <w:basedOn w:val="Normal"/>
    <w:next w:val="Normal"/>
    <w:link w:val="Heading1Char"/>
    <w:uiPriority w:val="9"/>
    <w:qFormat/>
    <w:rsid w:val="001C6A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2AA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47A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60AC"/>
    <w:pPr>
      <w:ind w:left="720"/>
      <w:contextualSpacing/>
    </w:pPr>
  </w:style>
  <w:style w:type="character" w:customStyle="1" w:styleId="Heading2Char">
    <w:name w:val="Heading 2 Char"/>
    <w:basedOn w:val="DefaultParagraphFont"/>
    <w:link w:val="Heading2"/>
    <w:uiPriority w:val="9"/>
    <w:rsid w:val="006F2AA4"/>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semiHidden/>
    <w:unhideWhenUsed/>
    <w:rsid w:val="006F2AA4"/>
    <w:pPr>
      <w:spacing w:after="0"/>
    </w:pPr>
    <w:rPr>
      <w:sz w:val="20"/>
      <w:szCs w:val="20"/>
    </w:rPr>
  </w:style>
  <w:style w:type="character" w:customStyle="1" w:styleId="FootnoteTextChar">
    <w:name w:val="Footnote Text Char"/>
    <w:basedOn w:val="DefaultParagraphFont"/>
    <w:link w:val="FootnoteText"/>
    <w:uiPriority w:val="99"/>
    <w:semiHidden/>
    <w:rsid w:val="006F2AA4"/>
    <w:rPr>
      <w:rFonts w:ascii="Calibri" w:hAnsi="Calibri"/>
      <w:sz w:val="20"/>
      <w:szCs w:val="20"/>
    </w:rPr>
  </w:style>
  <w:style w:type="character" w:styleId="FootnoteReference">
    <w:name w:val="footnote reference"/>
    <w:basedOn w:val="DefaultParagraphFont"/>
    <w:uiPriority w:val="99"/>
    <w:semiHidden/>
    <w:unhideWhenUsed/>
    <w:rsid w:val="006F2AA4"/>
    <w:rPr>
      <w:vertAlign w:val="superscript"/>
    </w:rPr>
  </w:style>
  <w:style w:type="character" w:customStyle="1" w:styleId="Heading3Char">
    <w:name w:val="Heading 3 Char"/>
    <w:basedOn w:val="DefaultParagraphFont"/>
    <w:link w:val="Heading3"/>
    <w:uiPriority w:val="9"/>
    <w:rsid w:val="00A47A63"/>
    <w:rPr>
      <w:rFonts w:asciiTheme="majorHAnsi" w:eastAsiaTheme="majorEastAsia" w:hAnsiTheme="majorHAnsi" w:cstheme="majorBidi"/>
      <w:b/>
      <w:bCs/>
      <w:color w:val="4F81BD" w:themeColor="accent1"/>
      <w:sz w:val="22"/>
    </w:rPr>
  </w:style>
  <w:style w:type="paragraph" w:styleId="Subtitle">
    <w:name w:val="Subtitle"/>
    <w:basedOn w:val="Normal"/>
    <w:next w:val="Normal"/>
    <w:link w:val="SubtitleChar"/>
    <w:uiPriority w:val="11"/>
    <w:qFormat/>
    <w:rsid w:val="00486E0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86E04"/>
    <w:rPr>
      <w:rFonts w:asciiTheme="majorHAnsi" w:eastAsiaTheme="majorEastAsia" w:hAnsiTheme="majorHAnsi" w:cstheme="majorBidi"/>
      <w:i/>
      <w:iCs/>
      <w:color w:val="4F81BD" w:themeColor="accent1"/>
      <w:spacing w:val="15"/>
      <w:sz w:val="24"/>
      <w:szCs w:val="24"/>
    </w:rPr>
  </w:style>
  <w:style w:type="character" w:styleId="Hyperlink">
    <w:name w:val="Hyperlink"/>
    <w:basedOn w:val="DefaultParagraphFont"/>
    <w:uiPriority w:val="99"/>
    <w:unhideWhenUsed/>
    <w:rsid w:val="00BD30AB"/>
    <w:rPr>
      <w:color w:val="0000FF" w:themeColor="hyperlink"/>
      <w:u w:val="single"/>
    </w:rPr>
  </w:style>
  <w:style w:type="paragraph" w:customStyle="1" w:styleId="Default">
    <w:name w:val="Default"/>
    <w:rsid w:val="00636EE1"/>
    <w:pPr>
      <w:autoSpaceDE w:val="0"/>
      <w:autoSpaceDN w:val="0"/>
      <w:adjustRightInd w:val="0"/>
      <w:spacing w:after="0"/>
    </w:pPr>
    <w:rPr>
      <w:rFonts w:ascii="Calibri" w:hAnsi="Calibri" w:cs="Calibri"/>
      <w:color w:val="000000"/>
      <w:sz w:val="24"/>
      <w:szCs w:val="24"/>
      <w:lang w:val="nl-NL"/>
    </w:rPr>
  </w:style>
  <w:style w:type="table" w:styleId="TableGrid">
    <w:name w:val="Table Grid"/>
    <w:basedOn w:val="TableNormal"/>
    <w:uiPriority w:val="59"/>
    <w:rsid w:val="000A370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25293"/>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225293"/>
    <w:pPr>
      <w:spacing w:after="0"/>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AF1BB0"/>
    <w:pPr>
      <w:tabs>
        <w:tab w:val="center" w:pos="4513"/>
        <w:tab w:val="right" w:pos="9026"/>
      </w:tabs>
      <w:spacing w:after="0"/>
    </w:pPr>
  </w:style>
  <w:style w:type="character" w:customStyle="1" w:styleId="HeaderChar">
    <w:name w:val="Header Char"/>
    <w:basedOn w:val="DefaultParagraphFont"/>
    <w:link w:val="Header"/>
    <w:uiPriority w:val="99"/>
    <w:rsid w:val="00AF1BB0"/>
    <w:rPr>
      <w:rFonts w:ascii="Calibri" w:hAnsi="Calibri"/>
      <w:sz w:val="22"/>
    </w:rPr>
  </w:style>
  <w:style w:type="paragraph" w:styleId="Footer">
    <w:name w:val="footer"/>
    <w:basedOn w:val="Normal"/>
    <w:link w:val="FooterChar"/>
    <w:uiPriority w:val="99"/>
    <w:unhideWhenUsed/>
    <w:rsid w:val="00AF1BB0"/>
    <w:pPr>
      <w:tabs>
        <w:tab w:val="center" w:pos="4513"/>
        <w:tab w:val="right" w:pos="9026"/>
      </w:tabs>
      <w:spacing w:after="0"/>
    </w:pPr>
  </w:style>
  <w:style w:type="character" w:customStyle="1" w:styleId="FooterChar">
    <w:name w:val="Footer Char"/>
    <w:basedOn w:val="DefaultParagraphFont"/>
    <w:link w:val="Footer"/>
    <w:uiPriority w:val="99"/>
    <w:rsid w:val="00AF1BB0"/>
    <w:rPr>
      <w:rFonts w:ascii="Calibri" w:hAnsi="Calibri"/>
      <w:sz w:val="22"/>
    </w:rPr>
  </w:style>
  <w:style w:type="paragraph" w:styleId="BalloonText">
    <w:name w:val="Balloon Text"/>
    <w:basedOn w:val="Normal"/>
    <w:link w:val="BalloonTextChar"/>
    <w:uiPriority w:val="99"/>
    <w:semiHidden/>
    <w:unhideWhenUsed/>
    <w:rsid w:val="00F24D2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D2A"/>
    <w:rPr>
      <w:rFonts w:ascii="Tahoma" w:hAnsi="Tahoma" w:cs="Tahoma"/>
      <w:sz w:val="16"/>
      <w:szCs w:val="16"/>
    </w:rPr>
  </w:style>
  <w:style w:type="character" w:customStyle="1" w:styleId="Heading1Char">
    <w:name w:val="Heading 1 Char"/>
    <w:basedOn w:val="DefaultParagraphFont"/>
    <w:link w:val="Heading1"/>
    <w:uiPriority w:val="9"/>
    <w:rsid w:val="001C6A23"/>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0E3AEB"/>
    <w:rPr>
      <w:sz w:val="16"/>
      <w:szCs w:val="16"/>
    </w:rPr>
  </w:style>
  <w:style w:type="paragraph" w:styleId="CommentText">
    <w:name w:val="annotation text"/>
    <w:basedOn w:val="Normal"/>
    <w:link w:val="CommentTextChar"/>
    <w:uiPriority w:val="99"/>
    <w:semiHidden/>
    <w:unhideWhenUsed/>
    <w:rsid w:val="000E3AEB"/>
    <w:rPr>
      <w:sz w:val="20"/>
      <w:szCs w:val="20"/>
    </w:rPr>
  </w:style>
  <w:style w:type="character" w:customStyle="1" w:styleId="CommentTextChar">
    <w:name w:val="Comment Text Char"/>
    <w:basedOn w:val="DefaultParagraphFont"/>
    <w:link w:val="CommentText"/>
    <w:uiPriority w:val="99"/>
    <w:semiHidden/>
    <w:rsid w:val="000E3AE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0E3AEB"/>
    <w:rPr>
      <w:b/>
      <w:bCs/>
    </w:rPr>
  </w:style>
  <w:style w:type="character" w:customStyle="1" w:styleId="CommentSubjectChar">
    <w:name w:val="Comment Subject Char"/>
    <w:basedOn w:val="CommentTextChar"/>
    <w:link w:val="CommentSubject"/>
    <w:uiPriority w:val="99"/>
    <w:semiHidden/>
    <w:rsid w:val="000E3AEB"/>
    <w:rPr>
      <w:rFonts w:ascii="Calibri" w:hAnsi="Calibri"/>
      <w:b/>
      <w:bCs/>
      <w:sz w:val="20"/>
      <w:szCs w:val="20"/>
    </w:rPr>
  </w:style>
  <w:style w:type="paragraph" w:styleId="Caption">
    <w:name w:val="caption"/>
    <w:basedOn w:val="Normal"/>
    <w:next w:val="Normal"/>
    <w:uiPriority w:val="35"/>
    <w:unhideWhenUsed/>
    <w:qFormat/>
    <w:rsid w:val="004A04D7"/>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3602755">
      <w:bodyDiv w:val="1"/>
      <w:marLeft w:val="0"/>
      <w:marRight w:val="0"/>
      <w:marTop w:val="0"/>
      <w:marBottom w:val="0"/>
      <w:divBdr>
        <w:top w:val="none" w:sz="0" w:space="0" w:color="auto"/>
        <w:left w:val="none" w:sz="0" w:space="0" w:color="auto"/>
        <w:bottom w:val="none" w:sz="0" w:space="0" w:color="auto"/>
        <w:right w:val="none" w:sz="0" w:space="0" w:color="auto"/>
      </w:divBdr>
    </w:div>
    <w:div w:id="1953246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ausaid.gov.au/partner/Documents/ohchr-assessment.pdf" TargetMode="External"/><Relationship Id="rId1" Type="http://schemas.openxmlformats.org/officeDocument/2006/relationships/hyperlink" Target="http://ec.europa.eu/europeaid/what/human-rights/documents/final_public_report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B54405-B826-4B21-B74E-F73F2A383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D166BCB8</Template>
  <TotalTime>1</TotalTime>
  <Pages>3</Pages>
  <Words>3981</Words>
  <Characters>21896</Characters>
  <Application>Microsoft Office Word</Application>
  <DocSecurity>4</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Ministerie van Buitenlandse Zaken</Company>
  <LinksUpToDate>false</LinksUpToDate>
  <CharactersWithSpaces>25826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Marijke Stegeman</dc:creator>
  <cp:lastModifiedBy>Rafaela Feddes</cp:lastModifiedBy>
  <cp:revision>2</cp:revision>
  <cp:lastPrinted>2013-02-14T07:22:00Z</cp:lastPrinted>
  <dcterms:created xsi:type="dcterms:W3CDTF">2016-07-06T20:32:00Z</dcterms:created>
  <dcterms:modified xsi:type="dcterms:W3CDTF">2016-07-06T20:32:00Z</dcterms:modified>
</cp:coreProperties>
</file>