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FE1" w:rsidRPr="00C37FE1" w:rsidRDefault="00D122D5" w:rsidP="00C37FE1">
      <w:bookmarkStart w:id="0" w:name="bm_txtAanhef"/>
      <w:bookmarkStart w:id="1" w:name="bm_start"/>
      <w:bookmarkStart w:id="2" w:name="_GoBack"/>
      <w:bookmarkEnd w:id="2"/>
      <w:r>
        <w:t xml:space="preserve"> </w:t>
      </w:r>
      <w:bookmarkEnd w:id="0"/>
      <w:bookmarkEnd w:id="1"/>
    </w:p>
    <w:p w:rsidR="008548F9" w:rsidRDefault="008548F9" w:rsidP="008548F9">
      <w:pPr>
        <w:rPr>
          <w:rFonts w:eastAsia="Verdana" w:cs="Verdana"/>
          <w:szCs w:val="18"/>
        </w:rPr>
      </w:pPr>
      <w:r>
        <w:rPr>
          <w:rFonts w:eastAsia="Verdana" w:cs="Verdana"/>
          <w:szCs w:val="18"/>
        </w:rPr>
        <w:t xml:space="preserve">Geachte voorzitter, </w:t>
      </w:r>
    </w:p>
    <w:p w:rsidR="008548F9" w:rsidRDefault="008548F9" w:rsidP="008548F9">
      <w:pPr>
        <w:rPr>
          <w:rFonts w:eastAsia="Verdana" w:cs="Verdana"/>
          <w:szCs w:val="18"/>
        </w:rPr>
      </w:pPr>
    </w:p>
    <w:p w:rsidR="008548F9" w:rsidRPr="0072076C" w:rsidRDefault="008548F9" w:rsidP="008548F9">
      <w:pPr>
        <w:rPr>
          <w:rFonts w:eastAsia="Verdana" w:cs="Verdana"/>
          <w:szCs w:val="18"/>
        </w:rPr>
      </w:pPr>
      <w:r w:rsidRPr="0072076C">
        <w:rPr>
          <w:rFonts w:eastAsia="Verdana" w:cs="Verdana"/>
          <w:szCs w:val="18"/>
        </w:rPr>
        <w:t xml:space="preserve">Hierbij heb ik het genoegen u het rapport </w:t>
      </w:r>
      <w:r w:rsidRPr="0072076C">
        <w:rPr>
          <w:rFonts w:eastAsia="Verdana" w:cs="Verdana"/>
          <w:i/>
          <w:szCs w:val="18"/>
        </w:rPr>
        <w:t>Balancing Ideals with Practice – Policy Evaluation of Dutch Involvement in Sexual and Reproductive Health and Rights (2007-2012)</w:t>
      </w:r>
      <w:r w:rsidRPr="0072076C">
        <w:rPr>
          <w:rFonts w:eastAsia="Verdana" w:cs="Verdana"/>
          <w:szCs w:val="18"/>
        </w:rPr>
        <w:t xml:space="preserve"> en mijn beleidsreactie daarop aan te bieden. Dit rapport betreft een beleidsdoorlichting van de Nederlandse bijdrage aan seksuele en reproductieve gezondheid en rechten (SRGR), uitgevoerd door de Inspectie Ontwikkelingssamenwerking en Beleidsevaluatie van het ministerie van Buitenlandse Zaken. </w:t>
      </w:r>
    </w:p>
    <w:p w:rsidR="008548F9" w:rsidRDefault="008548F9" w:rsidP="008548F9">
      <w:pPr>
        <w:rPr>
          <w:rFonts w:eastAsia="Verdana" w:cs="Verdana"/>
          <w:szCs w:val="18"/>
        </w:rPr>
      </w:pPr>
    </w:p>
    <w:p w:rsidR="00784E5A" w:rsidRPr="00784E5A" w:rsidRDefault="00784E5A" w:rsidP="008548F9">
      <w:pPr>
        <w:rPr>
          <w:rFonts w:eastAsia="Verdana" w:cs="Verdana"/>
          <w:b/>
          <w:szCs w:val="18"/>
        </w:rPr>
      </w:pPr>
      <w:r w:rsidRPr="00784E5A">
        <w:rPr>
          <w:rFonts w:eastAsia="Verdana" w:cs="Verdana"/>
          <w:b/>
          <w:szCs w:val="18"/>
        </w:rPr>
        <w:t>Beleidsdoorlichting</w:t>
      </w:r>
    </w:p>
    <w:p w:rsidR="008548F9" w:rsidRDefault="008548F9" w:rsidP="008548F9">
      <w:pPr>
        <w:rPr>
          <w:rFonts w:eastAsia="Verdana" w:cs="Verdana"/>
          <w:szCs w:val="18"/>
        </w:rPr>
      </w:pPr>
      <w:r w:rsidRPr="0072076C">
        <w:rPr>
          <w:rFonts w:eastAsia="Verdana" w:cs="Verdana"/>
          <w:szCs w:val="18"/>
        </w:rPr>
        <w:t xml:space="preserve">Het doel van deze beleidsdoorlichting is een beeld te </w:t>
      </w:r>
      <w:r w:rsidR="00B424FB">
        <w:rPr>
          <w:rFonts w:eastAsia="Verdana" w:cs="Verdana"/>
          <w:szCs w:val="18"/>
        </w:rPr>
        <w:t>geven</w:t>
      </w:r>
      <w:r w:rsidRPr="0072076C">
        <w:rPr>
          <w:rFonts w:eastAsia="Verdana" w:cs="Verdana"/>
          <w:szCs w:val="18"/>
        </w:rPr>
        <w:t xml:space="preserve"> van de resultaten, de effectiv</w:t>
      </w:r>
      <w:r w:rsidR="009E6102">
        <w:rPr>
          <w:rFonts w:eastAsia="Verdana" w:cs="Verdana"/>
          <w:szCs w:val="18"/>
        </w:rPr>
        <w:t>iteit en de geleerde lessen van vijf</w:t>
      </w:r>
      <w:r>
        <w:rPr>
          <w:rFonts w:eastAsia="Verdana" w:cs="Verdana"/>
          <w:szCs w:val="18"/>
        </w:rPr>
        <w:t xml:space="preserve"> jaar i</w:t>
      </w:r>
      <w:r w:rsidRPr="0072076C">
        <w:rPr>
          <w:rFonts w:eastAsia="Verdana" w:cs="Verdana"/>
          <w:szCs w:val="18"/>
        </w:rPr>
        <w:t>nvesteringen in SRGR</w:t>
      </w:r>
      <w:r w:rsidRPr="0072076C">
        <w:rPr>
          <w:rFonts w:eastAsia="Verdana" w:cs="Verdana"/>
          <w:i/>
          <w:szCs w:val="18"/>
        </w:rPr>
        <w:t>.</w:t>
      </w:r>
      <w:r w:rsidRPr="0072076C">
        <w:rPr>
          <w:rFonts w:eastAsia="Verdana" w:cs="Verdana"/>
          <w:szCs w:val="18"/>
        </w:rPr>
        <w:t xml:space="preserve"> </w:t>
      </w:r>
      <w:r w:rsidRPr="0072076C">
        <w:rPr>
          <w:rFonts w:eastAsia="Verdana"/>
          <w:szCs w:val="18"/>
        </w:rPr>
        <w:t>De Nederlandse overheid heeft in de beoordeelde periode gemiddeld EUR 435 miljoen per jaar geïnvesteerd in SRGR, hiv/aids en gezondheid via bilaterale</w:t>
      </w:r>
      <w:r>
        <w:rPr>
          <w:rFonts w:eastAsia="Verdana"/>
          <w:szCs w:val="18"/>
        </w:rPr>
        <w:t xml:space="preserve"> programma’s in</w:t>
      </w:r>
      <w:r w:rsidRPr="0072076C">
        <w:rPr>
          <w:rFonts w:eastAsia="Verdana"/>
          <w:szCs w:val="18"/>
        </w:rPr>
        <w:t xml:space="preserve"> partnerlanden, multilaterale organisaties, internationale fondsen, maatschappelijke organisaties en publiek-private samenwerkingsverbanden</w:t>
      </w:r>
      <w:r w:rsidRPr="0072076C">
        <w:rPr>
          <w:rFonts w:eastAsia="Verdana" w:cs="Verdana"/>
          <w:szCs w:val="18"/>
        </w:rPr>
        <w:t xml:space="preserve">. </w:t>
      </w:r>
    </w:p>
    <w:p w:rsidR="008548F9" w:rsidRDefault="008548F9" w:rsidP="008548F9">
      <w:pPr>
        <w:rPr>
          <w:rFonts w:eastAsia="Verdana" w:cs="Verdana"/>
          <w:szCs w:val="18"/>
        </w:rPr>
      </w:pPr>
    </w:p>
    <w:p w:rsidR="008548F9" w:rsidRPr="0072076C" w:rsidRDefault="008548F9" w:rsidP="008548F9">
      <w:pPr>
        <w:rPr>
          <w:szCs w:val="18"/>
        </w:rPr>
      </w:pPr>
      <w:r w:rsidRPr="0072076C">
        <w:rPr>
          <w:rFonts w:eastAsia="Verdana" w:cs="Verdana"/>
          <w:i/>
          <w:szCs w:val="18"/>
        </w:rPr>
        <w:t>Balancing Ideals with Practice</w:t>
      </w:r>
      <w:r>
        <w:rPr>
          <w:rFonts w:eastAsia="Verdana" w:cs="Verdana"/>
          <w:szCs w:val="18"/>
        </w:rPr>
        <w:t xml:space="preserve"> is geba</w:t>
      </w:r>
      <w:r w:rsidRPr="0072076C">
        <w:rPr>
          <w:rFonts w:eastAsia="Verdana" w:cs="Verdana"/>
          <w:szCs w:val="18"/>
        </w:rPr>
        <w:t xml:space="preserve">seerd op zeven deelstudies, waaronder literatuuronderzoek </w:t>
      </w:r>
      <w:r>
        <w:rPr>
          <w:rFonts w:eastAsia="Verdana" w:cs="Verdana"/>
          <w:szCs w:val="18"/>
        </w:rPr>
        <w:t xml:space="preserve">van </w:t>
      </w:r>
      <w:r w:rsidRPr="0072076C">
        <w:rPr>
          <w:rFonts w:eastAsia="Verdana" w:cs="Verdana"/>
          <w:szCs w:val="18"/>
        </w:rPr>
        <w:t xml:space="preserve">evaluaties en rapporten van </w:t>
      </w:r>
      <w:r>
        <w:rPr>
          <w:rFonts w:eastAsia="Verdana" w:cs="Verdana"/>
          <w:szCs w:val="18"/>
        </w:rPr>
        <w:t>multilaterale o</w:t>
      </w:r>
      <w:r w:rsidRPr="0072076C">
        <w:rPr>
          <w:rFonts w:eastAsia="Verdana" w:cs="Verdana"/>
          <w:szCs w:val="18"/>
        </w:rPr>
        <w:t>rganisaties</w:t>
      </w:r>
      <w:r>
        <w:rPr>
          <w:rFonts w:eastAsia="Verdana" w:cs="Verdana"/>
          <w:szCs w:val="18"/>
        </w:rPr>
        <w:t>, internationale fondsen</w:t>
      </w:r>
      <w:r w:rsidRPr="0072076C">
        <w:rPr>
          <w:rFonts w:eastAsia="Verdana" w:cs="Verdana"/>
          <w:szCs w:val="18"/>
        </w:rPr>
        <w:t xml:space="preserve"> en ngo’s</w:t>
      </w:r>
      <w:r>
        <w:rPr>
          <w:rFonts w:eastAsia="Verdana" w:cs="Verdana"/>
          <w:szCs w:val="18"/>
        </w:rPr>
        <w:t>,</w:t>
      </w:r>
      <w:r w:rsidRPr="0072076C">
        <w:rPr>
          <w:rFonts w:eastAsia="Verdana" w:cs="Verdana"/>
          <w:szCs w:val="18"/>
        </w:rPr>
        <w:t xml:space="preserve"> en primair onderzoek in drie partnerlanden</w:t>
      </w:r>
      <w:r w:rsidR="0029089F">
        <w:rPr>
          <w:rFonts w:eastAsia="Verdana" w:cs="Verdana"/>
          <w:szCs w:val="18"/>
        </w:rPr>
        <w:t xml:space="preserve"> (</w:t>
      </w:r>
      <w:r w:rsidRPr="0072076C">
        <w:rPr>
          <w:rFonts w:eastAsia="Verdana" w:cs="Verdana"/>
          <w:szCs w:val="18"/>
        </w:rPr>
        <w:t>Bangladesh, Mali en Nicaragua</w:t>
      </w:r>
      <w:r w:rsidR="0029089F">
        <w:rPr>
          <w:rFonts w:eastAsia="Verdana" w:cs="Verdana"/>
          <w:szCs w:val="18"/>
        </w:rPr>
        <w:t>)</w:t>
      </w:r>
      <w:r w:rsidRPr="0072076C">
        <w:rPr>
          <w:rFonts w:eastAsia="Verdana" w:cs="Verdana"/>
          <w:szCs w:val="18"/>
        </w:rPr>
        <w:t xml:space="preserve">. </w:t>
      </w:r>
      <w:r>
        <w:rPr>
          <w:rFonts w:eastAsia="Verdana" w:cs="Verdana"/>
          <w:szCs w:val="18"/>
        </w:rPr>
        <w:t>De beleidsdoorlichting i</w:t>
      </w:r>
      <w:r w:rsidRPr="0072076C">
        <w:rPr>
          <w:rFonts w:eastAsia="Verdana" w:cs="Verdana"/>
          <w:szCs w:val="18"/>
        </w:rPr>
        <w:t xml:space="preserve">s een gedegen uitgevoerde studie die een </w:t>
      </w:r>
      <w:r w:rsidR="0029089F">
        <w:rPr>
          <w:rFonts w:eastAsia="Verdana" w:cs="Verdana"/>
          <w:szCs w:val="18"/>
        </w:rPr>
        <w:t>goed</w:t>
      </w:r>
      <w:r w:rsidRPr="0072076C">
        <w:rPr>
          <w:rFonts w:eastAsia="Verdana" w:cs="Verdana"/>
          <w:szCs w:val="18"/>
        </w:rPr>
        <w:t xml:space="preserve"> beeld </w:t>
      </w:r>
      <w:r>
        <w:rPr>
          <w:rFonts w:eastAsia="Verdana" w:cs="Verdana"/>
          <w:szCs w:val="18"/>
        </w:rPr>
        <w:t xml:space="preserve">geeft </w:t>
      </w:r>
      <w:r w:rsidRPr="0072076C">
        <w:rPr>
          <w:rFonts w:eastAsia="Verdana" w:cs="Verdana"/>
          <w:szCs w:val="18"/>
        </w:rPr>
        <w:t xml:space="preserve">van de resultaten van </w:t>
      </w:r>
      <w:r w:rsidR="0029089F">
        <w:rPr>
          <w:rFonts w:eastAsia="Verdana" w:cs="Verdana"/>
          <w:szCs w:val="18"/>
        </w:rPr>
        <w:t xml:space="preserve">de </w:t>
      </w:r>
      <w:r w:rsidRPr="0072076C">
        <w:rPr>
          <w:rFonts w:eastAsia="Verdana" w:cs="Verdana"/>
          <w:szCs w:val="18"/>
        </w:rPr>
        <w:t xml:space="preserve">Nederlandse </w:t>
      </w:r>
      <w:r>
        <w:rPr>
          <w:rFonts w:eastAsia="Verdana" w:cs="Verdana"/>
          <w:szCs w:val="18"/>
        </w:rPr>
        <w:t xml:space="preserve">investeringen in </w:t>
      </w:r>
      <w:r w:rsidRPr="0072076C">
        <w:rPr>
          <w:rFonts w:eastAsia="Verdana" w:cs="Verdana"/>
          <w:szCs w:val="18"/>
        </w:rPr>
        <w:t>SRGR. Ik verwelkom zowel de positieve als de kritische bevindingen en zal deze gebruiken voor toekomstig</w:t>
      </w:r>
      <w:r>
        <w:rPr>
          <w:rFonts w:eastAsia="Verdana" w:cs="Verdana"/>
          <w:szCs w:val="18"/>
        </w:rPr>
        <w:t>e</w:t>
      </w:r>
      <w:r w:rsidRPr="0072076C">
        <w:rPr>
          <w:rFonts w:eastAsia="Verdana" w:cs="Verdana"/>
          <w:szCs w:val="18"/>
        </w:rPr>
        <w:t xml:space="preserve"> beleidsvorming </w:t>
      </w:r>
      <w:r>
        <w:rPr>
          <w:rFonts w:eastAsia="Verdana" w:cs="Verdana"/>
          <w:szCs w:val="18"/>
        </w:rPr>
        <w:t xml:space="preserve">en bij de </w:t>
      </w:r>
      <w:r w:rsidRPr="0072076C">
        <w:rPr>
          <w:rFonts w:eastAsia="Verdana" w:cs="Verdana"/>
          <w:szCs w:val="18"/>
        </w:rPr>
        <w:t>uitvoering</w:t>
      </w:r>
      <w:r>
        <w:rPr>
          <w:rFonts w:eastAsia="Verdana" w:cs="Verdana"/>
          <w:szCs w:val="18"/>
        </w:rPr>
        <w:t xml:space="preserve"> van het SRGR-beleid</w:t>
      </w:r>
      <w:r w:rsidRPr="0072076C">
        <w:rPr>
          <w:rFonts w:eastAsia="Verdana" w:cs="Verdana"/>
          <w:szCs w:val="18"/>
        </w:rPr>
        <w:t xml:space="preserve"> in de praktijk. </w:t>
      </w:r>
    </w:p>
    <w:p w:rsidR="00FA26BF" w:rsidRDefault="00FA26BF" w:rsidP="008548F9">
      <w:pPr>
        <w:rPr>
          <w:i/>
          <w:szCs w:val="18"/>
        </w:rPr>
      </w:pPr>
    </w:p>
    <w:p w:rsidR="00515039" w:rsidRPr="00784E5A" w:rsidRDefault="00515039" w:rsidP="00515039">
      <w:pPr>
        <w:rPr>
          <w:b/>
          <w:szCs w:val="18"/>
        </w:rPr>
      </w:pPr>
      <w:r w:rsidRPr="00784E5A">
        <w:rPr>
          <w:b/>
          <w:szCs w:val="18"/>
        </w:rPr>
        <w:t>Aandachtspunten</w:t>
      </w:r>
    </w:p>
    <w:p w:rsidR="00515039" w:rsidRDefault="00515039" w:rsidP="00515039">
      <w:pPr>
        <w:rPr>
          <w:szCs w:val="18"/>
        </w:rPr>
      </w:pPr>
      <w:r>
        <w:rPr>
          <w:szCs w:val="18"/>
        </w:rPr>
        <w:t>De beleidsdoorlichting benoemt zes concrete aandachtspunten</w:t>
      </w:r>
      <w:r w:rsidR="0058488C">
        <w:rPr>
          <w:szCs w:val="18"/>
        </w:rPr>
        <w:t xml:space="preserve">, die gebaseerd </w:t>
      </w:r>
      <w:r w:rsidR="00824182">
        <w:rPr>
          <w:szCs w:val="18"/>
        </w:rPr>
        <w:t xml:space="preserve">zijn </w:t>
      </w:r>
      <w:r w:rsidR="0058488C">
        <w:rPr>
          <w:szCs w:val="18"/>
        </w:rPr>
        <w:t>op acht bevindingen. Deze aandachtspunten zijn</w:t>
      </w:r>
      <w:r>
        <w:rPr>
          <w:szCs w:val="18"/>
        </w:rPr>
        <w:t>:</w:t>
      </w:r>
      <w:r w:rsidRPr="0029089F">
        <w:rPr>
          <w:szCs w:val="18"/>
        </w:rPr>
        <w:t xml:space="preserve"> </w:t>
      </w:r>
    </w:p>
    <w:p w:rsidR="00515039" w:rsidRPr="00E84047" w:rsidRDefault="00515039" w:rsidP="00841425">
      <w:pPr>
        <w:pStyle w:val="ListParagraph"/>
        <w:numPr>
          <w:ilvl w:val="0"/>
          <w:numId w:val="6"/>
        </w:numPr>
        <w:rPr>
          <w:szCs w:val="18"/>
        </w:rPr>
      </w:pPr>
      <w:r w:rsidRPr="00E84047">
        <w:rPr>
          <w:szCs w:val="18"/>
        </w:rPr>
        <w:t>Consistentie in beleid draagt bij aan het behalen van goede resultaten;</w:t>
      </w:r>
    </w:p>
    <w:p w:rsidR="00515039" w:rsidRPr="00E84047" w:rsidRDefault="00515039" w:rsidP="00841425">
      <w:pPr>
        <w:pStyle w:val="ListParagraph"/>
        <w:numPr>
          <w:ilvl w:val="0"/>
          <w:numId w:val="6"/>
        </w:numPr>
        <w:rPr>
          <w:szCs w:val="18"/>
        </w:rPr>
      </w:pPr>
      <w:r w:rsidRPr="00E84047">
        <w:rPr>
          <w:szCs w:val="18"/>
        </w:rPr>
        <w:t xml:space="preserve">Meer ruimte voor versterking van gezondheidssystemen; </w:t>
      </w:r>
    </w:p>
    <w:p w:rsidR="00515039" w:rsidRPr="00E84047" w:rsidRDefault="00515039" w:rsidP="00841425">
      <w:pPr>
        <w:pStyle w:val="ListParagraph"/>
        <w:numPr>
          <w:ilvl w:val="0"/>
          <w:numId w:val="6"/>
        </w:numPr>
        <w:rPr>
          <w:szCs w:val="18"/>
        </w:rPr>
      </w:pPr>
      <w:r w:rsidRPr="00E84047">
        <w:rPr>
          <w:szCs w:val="18"/>
        </w:rPr>
        <w:t>Meer aandacht voor ongelijkheden in toegang tot voorbehoed</w:t>
      </w:r>
      <w:r w:rsidR="0058488C">
        <w:rPr>
          <w:szCs w:val="18"/>
        </w:rPr>
        <w:t>s</w:t>
      </w:r>
      <w:r w:rsidRPr="00E84047">
        <w:rPr>
          <w:szCs w:val="18"/>
        </w:rPr>
        <w:t>middelen en diensten;</w:t>
      </w:r>
    </w:p>
    <w:p w:rsidR="00515039" w:rsidRDefault="00515039" w:rsidP="00841425">
      <w:pPr>
        <w:pStyle w:val="ListParagraph"/>
        <w:numPr>
          <w:ilvl w:val="0"/>
          <w:numId w:val="6"/>
        </w:numPr>
        <w:rPr>
          <w:szCs w:val="18"/>
        </w:rPr>
      </w:pPr>
      <w:r>
        <w:rPr>
          <w:szCs w:val="18"/>
        </w:rPr>
        <w:lastRenderedPageBreak/>
        <w:t xml:space="preserve">Intensivering van </w:t>
      </w:r>
      <w:r w:rsidR="0058488C">
        <w:rPr>
          <w:szCs w:val="18"/>
        </w:rPr>
        <w:t xml:space="preserve">initiatieven die zijn gericht op </w:t>
      </w:r>
      <w:r>
        <w:rPr>
          <w:szCs w:val="18"/>
        </w:rPr>
        <w:t xml:space="preserve">veilige abortus en </w:t>
      </w:r>
      <w:r w:rsidR="0058488C">
        <w:rPr>
          <w:szCs w:val="18"/>
        </w:rPr>
        <w:t>op</w:t>
      </w:r>
      <w:r>
        <w:rPr>
          <w:szCs w:val="18"/>
        </w:rPr>
        <w:t xml:space="preserve"> </w:t>
      </w:r>
      <w:r w:rsidRPr="0029089F">
        <w:rPr>
          <w:szCs w:val="18"/>
        </w:rPr>
        <w:t>specifieke groepen</w:t>
      </w:r>
      <w:r w:rsidR="00120141">
        <w:rPr>
          <w:szCs w:val="18"/>
        </w:rPr>
        <w:t xml:space="preserve"> die door hun gedrag risico lopen op een hiv-infectie</w:t>
      </w:r>
      <w:r w:rsidRPr="0029089F">
        <w:rPr>
          <w:szCs w:val="18"/>
        </w:rPr>
        <w:t xml:space="preserve">, de zogenaamde </w:t>
      </w:r>
      <w:r w:rsidRPr="0029089F">
        <w:rPr>
          <w:i/>
          <w:szCs w:val="18"/>
        </w:rPr>
        <w:t>key populations</w:t>
      </w:r>
      <w:r w:rsidRPr="0029089F">
        <w:rPr>
          <w:szCs w:val="18"/>
        </w:rPr>
        <w:t xml:space="preserve"> </w:t>
      </w:r>
      <w:r>
        <w:rPr>
          <w:szCs w:val="18"/>
        </w:rPr>
        <w:t>zoa</w:t>
      </w:r>
      <w:r w:rsidRPr="0029089F">
        <w:rPr>
          <w:szCs w:val="18"/>
        </w:rPr>
        <w:t xml:space="preserve">ls homomannen, drugsgebruikers </w:t>
      </w:r>
      <w:r w:rsidR="0058488C">
        <w:rPr>
          <w:szCs w:val="18"/>
        </w:rPr>
        <w:t>en</w:t>
      </w:r>
      <w:r w:rsidRPr="0029089F">
        <w:rPr>
          <w:szCs w:val="18"/>
        </w:rPr>
        <w:t xml:space="preserve"> sekswerkers</w:t>
      </w:r>
      <w:r w:rsidR="0058488C">
        <w:rPr>
          <w:szCs w:val="18"/>
        </w:rPr>
        <w:t>;</w:t>
      </w:r>
    </w:p>
    <w:p w:rsidR="0058488C" w:rsidRDefault="0058488C" w:rsidP="00841425">
      <w:pPr>
        <w:pStyle w:val="ListParagraph"/>
        <w:numPr>
          <w:ilvl w:val="0"/>
          <w:numId w:val="6"/>
        </w:numPr>
        <w:rPr>
          <w:szCs w:val="18"/>
        </w:rPr>
      </w:pPr>
      <w:r>
        <w:rPr>
          <w:szCs w:val="18"/>
        </w:rPr>
        <w:t>Heroverweging van de huidige verdeling over de verschillende financieringskanalen</w:t>
      </w:r>
      <w:r w:rsidR="00120141">
        <w:rPr>
          <w:szCs w:val="18"/>
        </w:rPr>
        <w:t>;</w:t>
      </w:r>
    </w:p>
    <w:p w:rsidR="00515039" w:rsidRDefault="00515039" w:rsidP="00841425">
      <w:pPr>
        <w:pStyle w:val="ListParagraph"/>
        <w:numPr>
          <w:ilvl w:val="0"/>
          <w:numId w:val="6"/>
        </w:numPr>
        <w:rPr>
          <w:szCs w:val="18"/>
        </w:rPr>
      </w:pPr>
      <w:r w:rsidRPr="00E84047">
        <w:rPr>
          <w:szCs w:val="18"/>
        </w:rPr>
        <w:t>Versterking van de evaluatiepraktijk in de SRGR-sector</w:t>
      </w:r>
      <w:r>
        <w:rPr>
          <w:szCs w:val="18"/>
        </w:rPr>
        <w:t>;</w:t>
      </w:r>
    </w:p>
    <w:p w:rsidR="00515039" w:rsidRPr="00515039" w:rsidRDefault="00515039" w:rsidP="00515039">
      <w:pPr>
        <w:rPr>
          <w:szCs w:val="18"/>
        </w:rPr>
      </w:pPr>
    </w:p>
    <w:p w:rsidR="001C6BDB" w:rsidRPr="0079715D" w:rsidRDefault="00F63EBB" w:rsidP="008548F9">
      <w:pPr>
        <w:rPr>
          <w:i/>
          <w:szCs w:val="18"/>
        </w:rPr>
      </w:pPr>
      <w:r>
        <w:rPr>
          <w:i/>
          <w:szCs w:val="18"/>
        </w:rPr>
        <w:t>Consistent</w:t>
      </w:r>
      <w:r w:rsidR="00FA26BF" w:rsidRPr="0079715D">
        <w:rPr>
          <w:i/>
          <w:szCs w:val="18"/>
        </w:rPr>
        <w:t xml:space="preserve"> en breed gedragen</w:t>
      </w:r>
      <w:r>
        <w:rPr>
          <w:i/>
          <w:szCs w:val="18"/>
        </w:rPr>
        <w:t xml:space="preserve"> beleid</w:t>
      </w:r>
    </w:p>
    <w:p w:rsidR="008548F9" w:rsidRPr="0029089F" w:rsidRDefault="008548F9" w:rsidP="008548F9">
      <w:pPr>
        <w:rPr>
          <w:szCs w:val="18"/>
        </w:rPr>
      </w:pPr>
      <w:r>
        <w:rPr>
          <w:szCs w:val="18"/>
        </w:rPr>
        <w:t xml:space="preserve">De studie stelt vast dat het Nederlandse beleid voor SRGR </w:t>
      </w:r>
      <w:r w:rsidRPr="0029089F">
        <w:rPr>
          <w:szCs w:val="18"/>
        </w:rPr>
        <w:t>consistent is</w:t>
      </w:r>
      <w:r w:rsidR="0010708A">
        <w:rPr>
          <w:szCs w:val="18"/>
        </w:rPr>
        <w:t xml:space="preserve"> [bevinding 1]</w:t>
      </w:r>
      <w:r w:rsidRPr="0029089F">
        <w:rPr>
          <w:szCs w:val="18"/>
        </w:rPr>
        <w:t xml:space="preserve">. Hoewel de onderzochte periode drie kabinetten omvat, is het beleid steeds gebaseerd op </w:t>
      </w:r>
      <w:r w:rsidR="00BB6F0E">
        <w:rPr>
          <w:szCs w:val="18"/>
        </w:rPr>
        <w:t>een</w:t>
      </w:r>
      <w:r w:rsidRPr="0029089F">
        <w:rPr>
          <w:szCs w:val="18"/>
        </w:rPr>
        <w:t xml:space="preserve"> rechtenbenadering. Deze continuïteit is te danken aan de breed gedragen maatschappelijke ondersteuning voor dit thema, die zich in de Tweede Kamer vertaalt in het Meerpartijen In</w:t>
      </w:r>
      <w:r w:rsidR="0079715D">
        <w:rPr>
          <w:szCs w:val="18"/>
        </w:rPr>
        <w:t xml:space="preserve">itiatief voor hiv/aids en SRGR. Deze steun geeft mij het mandaat </w:t>
      </w:r>
      <w:r w:rsidR="00031E11">
        <w:rPr>
          <w:szCs w:val="18"/>
        </w:rPr>
        <w:t xml:space="preserve">SRGR </w:t>
      </w:r>
      <w:r w:rsidR="001C6BDB" w:rsidRPr="0029089F">
        <w:rPr>
          <w:szCs w:val="18"/>
        </w:rPr>
        <w:t xml:space="preserve">op het internationale podium uit te dragen en te verdedigen </w:t>
      </w:r>
      <w:r w:rsidRPr="0029089F">
        <w:rPr>
          <w:szCs w:val="18"/>
        </w:rPr>
        <w:t xml:space="preserve">in VN-onderhandelingen en in het </w:t>
      </w:r>
      <w:r w:rsidR="001C6BDB" w:rsidRPr="0029089F">
        <w:rPr>
          <w:szCs w:val="18"/>
        </w:rPr>
        <w:t xml:space="preserve">bestuur </w:t>
      </w:r>
      <w:r w:rsidRPr="0029089F">
        <w:rPr>
          <w:szCs w:val="18"/>
        </w:rPr>
        <w:t xml:space="preserve">van </w:t>
      </w:r>
      <w:r w:rsidR="001C6BDB" w:rsidRPr="0029089F">
        <w:rPr>
          <w:szCs w:val="18"/>
        </w:rPr>
        <w:t xml:space="preserve">internationale </w:t>
      </w:r>
      <w:r w:rsidRPr="0029089F">
        <w:rPr>
          <w:szCs w:val="18"/>
        </w:rPr>
        <w:t xml:space="preserve">organisaties </w:t>
      </w:r>
      <w:r w:rsidR="001C6BDB" w:rsidRPr="0029089F">
        <w:rPr>
          <w:szCs w:val="18"/>
        </w:rPr>
        <w:t>a</w:t>
      </w:r>
      <w:r w:rsidRPr="0029089F">
        <w:rPr>
          <w:szCs w:val="18"/>
        </w:rPr>
        <w:t>ls UNFPA</w:t>
      </w:r>
      <w:r w:rsidR="001C6BDB" w:rsidRPr="0029089F">
        <w:rPr>
          <w:szCs w:val="18"/>
        </w:rPr>
        <w:t xml:space="preserve">, </w:t>
      </w:r>
      <w:r w:rsidRPr="0029089F">
        <w:rPr>
          <w:szCs w:val="18"/>
        </w:rPr>
        <w:t>UNAIDS</w:t>
      </w:r>
      <w:r w:rsidR="001C6BDB" w:rsidRPr="0029089F">
        <w:rPr>
          <w:szCs w:val="18"/>
        </w:rPr>
        <w:t xml:space="preserve"> en het </w:t>
      </w:r>
      <w:r w:rsidR="001C6BDB" w:rsidRPr="0029089F">
        <w:rPr>
          <w:i/>
          <w:szCs w:val="18"/>
        </w:rPr>
        <w:t>Global Fund to Fight Aids, TB and Malaria</w:t>
      </w:r>
      <w:r w:rsidRPr="0029089F">
        <w:rPr>
          <w:szCs w:val="18"/>
        </w:rPr>
        <w:t xml:space="preserve">. Ik ben er trots op dat Nederland </w:t>
      </w:r>
      <w:r w:rsidR="00B424FB">
        <w:rPr>
          <w:szCs w:val="18"/>
        </w:rPr>
        <w:t xml:space="preserve">zich </w:t>
      </w:r>
      <w:r w:rsidR="0058488C">
        <w:rPr>
          <w:szCs w:val="18"/>
        </w:rPr>
        <w:t xml:space="preserve">consequent </w:t>
      </w:r>
      <w:r w:rsidR="00B424FB">
        <w:rPr>
          <w:szCs w:val="18"/>
        </w:rPr>
        <w:t xml:space="preserve">inzet voor </w:t>
      </w:r>
      <w:r w:rsidRPr="0029089F">
        <w:rPr>
          <w:szCs w:val="18"/>
        </w:rPr>
        <w:t xml:space="preserve">SRGR, </w:t>
      </w:r>
      <w:r w:rsidR="00031E11">
        <w:rPr>
          <w:szCs w:val="18"/>
        </w:rPr>
        <w:t xml:space="preserve">en daarbinnen ook voor </w:t>
      </w:r>
      <w:r w:rsidR="001C6BDB" w:rsidRPr="0029089F">
        <w:rPr>
          <w:szCs w:val="18"/>
        </w:rPr>
        <w:t xml:space="preserve">meer </w:t>
      </w:r>
      <w:r w:rsidRPr="0029089F">
        <w:rPr>
          <w:szCs w:val="18"/>
        </w:rPr>
        <w:t>controversiële zaken als abortus, homo</w:t>
      </w:r>
      <w:r w:rsidR="00031E11">
        <w:rPr>
          <w:szCs w:val="18"/>
        </w:rPr>
        <w:t>discriminatie</w:t>
      </w:r>
      <w:r w:rsidRPr="0029089F">
        <w:rPr>
          <w:szCs w:val="18"/>
        </w:rPr>
        <w:t xml:space="preserve"> en </w:t>
      </w:r>
      <w:r w:rsidR="00381108">
        <w:rPr>
          <w:szCs w:val="18"/>
        </w:rPr>
        <w:t>sekswerk</w:t>
      </w:r>
      <w:r w:rsidR="0010708A">
        <w:rPr>
          <w:szCs w:val="18"/>
        </w:rPr>
        <w:t xml:space="preserve"> [bevinding</w:t>
      </w:r>
      <w:r w:rsidR="00381108">
        <w:rPr>
          <w:szCs w:val="18"/>
        </w:rPr>
        <w:t xml:space="preserve"> </w:t>
      </w:r>
      <w:r w:rsidR="0010708A">
        <w:rPr>
          <w:szCs w:val="18"/>
        </w:rPr>
        <w:t>2]</w:t>
      </w:r>
      <w:r w:rsidR="00FA26BF" w:rsidRPr="0029089F">
        <w:rPr>
          <w:szCs w:val="18"/>
        </w:rPr>
        <w:t>.</w:t>
      </w:r>
      <w:r w:rsidRPr="0029089F">
        <w:rPr>
          <w:szCs w:val="18"/>
        </w:rPr>
        <w:t xml:space="preserve"> </w:t>
      </w:r>
    </w:p>
    <w:p w:rsidR="008548F9" w:rsidRPr="0029089F" w:rsidRDefault="008548F9" w:rsidP="008548F9">
      <w:pPr>
        <w:rPr>
          <w:szCs w:val="18"/>
        </w:rPr>
      </w:pPr>
    </w:p>
    <w:p w:rsidR="001C6BDB" w:rsidRPr="0079715D" w:rsidRDefault="00F63EBB" w:rsidP="008548F9">
      <w:pPr>
        <w:rPr>
          <w:i/>
          <w:szCs w:val="18"/>
        </w:rPr>
      </w:pPr>
      <w:r>
        <w:rPr>
          <w:i/>
          <w:szCs w:val="18"/>
        </w:rPr>
        <w:t>S</w:t>
      </w:r>
      <w:r w:rsidR="00FA26BF" w:rsidRPr="0079715D">
        <w:rPr>
          <w:i/>
          <w:szCs w:val="18"/>
        </w:rPr>
        <w:t>ysteembenadering</w:t>
      </w:r>
    </w:p>
    <w:p w:rsidR="008F1EF3" w:rsidRDefault="00205B30" w:rsidP="008548F9">
      <w:pPr>
        <w:rPr>
          <w:szCs w:val="18"/>
        </w:rPr>
      </w:pPr>
      <w:r>
        <w:rPr>
          <w:szCs w:val="18"/>
        </w:rPr>
        <w:t xml:space="preserve">Volgens het rapport heeft de vermindering van sectorale begrotingssteun een negatief effect op de Nederlandse inspanningen op SRGR [bevinding 3]. </w:t>
      </w:r>
      <w:r w:rsidR="008F1EF3">
        <w:rPr>
          <w:szCs w:val="18"/>
        </w:rPr>
        <w:t xml:space="preserve">Sectorale begrotingssteun kan een effectieve modaliteit zijn om systemen te versterken. </w:t>
      </w:r>
      <w:r w:rsidR="00A76FD5">
        <w:rPr>
          <w:szCs w:val="18"/>
        </w:rPr>
        <w:t>Ik sluit gebruik van dit instrument niet uit, zij het onder strikte voorwaarden (zie mijn brief van 15 mei jl., kenmerk</w:t>
      </w:r>
      <w:r w:rsidR="002A11BB">
        <w:rPr>
          <w:szCs w:val="18"/>
        </w:rPr>
        <w:t xml:space="preserve"> 31</w:t>
      </w:r>
      <w:r w:rsidR="0058488C">
        <w:rPr>
          <w:szCs w:val="18"/>
        </w:rPr>
        <w:t xml:space="preserve"> </w:t>
      </w:r>
      <w:r w:rsidR="002A11BB">
        <w:rPr>
          <w:szCs w:val="18"/>
        </w:rPr>
        <w:t>271 nr. 11</w:t>
      </w:r>
      <w:r w:rsidR="00CC5667">
        <w:rPr>
          <w:szCs w:val="18"/>
        </w:rPr>
        <w:t>)</w:t>
      </w:r>
      <w:r w:rsidR="008F1EF3">
        <w:rPr>
          <w:szCs w:val="18"/>
        </w:rPr>
        <w:t xml:space="preserve">. Mozambique is daarvan een voorbeeld. Overigens spelen in de meeste landen private partijen een groeiende rol in </w:t>
      </w:r>
      <w:r w:rsidR="00B4529C">
        <w:rPr>
          <w:szCs w:val="18"/>
        </w:rPr>
        <w:t xml:space="preserve">de </w:t>
      </w:r>
      <w:r w:rsidR="008F1EF3">
        <w:rPr>
          <w:szCs w:val="18"/>
        </w:rPr>
        <w:t>gezondheidszo</w:t>
      </w:r>
      <w:r w:rsidR="00381108">
        <w:rPr>
          <w:szCs w:val="18"/>
        </w:rPr>
        <w:t>r</w:t>
      </w:r>
      <w:r w:rsidR="008F1EF3">
        <w:rPr>
          <w:szCs w:val="18"/>
        </w:rPr>
        <w:t xml:space="preserve">g. Nederland richt zich daarom meer en meer op een mix van publieke en private spelers. Dat houdt in dat we in Mozambique, naast </w:t>
      </w:r>
      <w:r w:rsidR="00B424FB">
        <w:rPr>
          <w:szCs w:val="18"/>
        </w:rPr>
        <w:t xml:space="preserve">het geven van </w:t>
      </w:r>
      <w:r w:rsidR="008F1EF3">
        <w:rPr>
          <w:szCs w:val="18"/>
        </w:rPr>
        <w:t xml:space="preserve">sectorale begrotingssteun, ook nauw samenwerken met </w:t>
      </w:r>
      <w:r w:rsidR="008F1EF3" w:rsidRPr="008F1EF3">
        <w:rPr>
          <w:i/>
          <w:szCs w:val="18"/>
        </w:rPr>
        <w:t>social marketing</w:t>
      </w:r>
      <w:r w:rsidR="008F1EF3">
        <w:rPr>
          <w:szCs w:val="18"/>
        </w:rPr>
        <w:t xml:space="preserve">organisaties voor de distributie </w:t>
      </w:r>
      <w:r w:rsidR="0058488C">
        <w:rPr>
          <w:szCs w:val="18"/>
        </w:rPr>
        <w:t xml:space="preserve">en verkoop </w:t>
      </w:r>
      <w:r w:rsidR="008F1EF3">
        <w:rPr>
          <w:szCs w:val="18"/>
        </w:rPr>
        <w:t>van voorbehoed</w:t>
      </w:r>
      <w:r w:rsidR="00B424FB">
        <w:rPr>
          <w:szCs w:val="18"/>
        </w:rPr>
        <w:t>s</w:t>
      </w:r>
      <w:r w:rsidR="008F1EF3">
        <w:rPr>
          <w:szCs w:val="18"/>
        </w:rPr>
        <w:t>middelen</w:t>
      </w:r>
      <w:r w:rsidR="00120141">
        <w:rPr>
          <w:szCs w:val="18"/>
        </w:rPr>
        <w:t>.</w:t>
      </w:r>
      <w:r w:rsidR="00566670">
        <w:rPr>
          <w:szCs w:val="18"/>
        </w:rPr>
        <w:t xml:space="preserve"> </w:t>
      </w:r>
      <w:r>
        <w:rPr>
          <w:szCs w:val="18"/>
        </w:rPr>
        <w:t xml:space="preserve">Ook ondersteunt Nederland een </w:t>
      </w:r>
      <w:r w:rsidR="008F1EF3">
        <w:rPr>
          <w:szCs w:val="18"/>
        </w:rPr>
        <w:t xml:space="preserve">initiatief als Movercado dat </w:t>
      </w:r>
      <w:r w:rsidR="00120141">
        <w:rPr>
          <w:szCs w:val="18"/>
        </w:rPr>
        <w:t xml:space="preserve">via mobiele telefonie </w:t>
      </w:r>
      <w:r w:rsidR="0091675F">
        <w:rPr>
          <w:szCs w:val="18"/>
        </w:rPr>
        <w:t>voorlichting</w:t>
      </w:r>
      <w:r w:rsidR="00120141">
        <w:rPr>
          <w:szCs w:val="18"/>
        </w:rPr>
        <w:t xml:space="preserve"> </w:t>
      </w:r>
      <w:r w:rsidR="00F24D1C">
        <w:rPr>
          <w:szCs w:val="18"/>
        </w:rPr>
        <w:t xml:space="preserve">geeft </w:t>
      </w:r>
      <w:r w:rsidR="00120141">
        <w:rPr>
          <w:szCs w:val="18"/>
        </w:rPr>
        <w:t xml:space="preserve">over gezondheid en lokale winkeliers </w:t>
      </w:r>
      <w:r w:rsidR="00F24D1C">
        <w:rPr>
          <w:szCs w:val="18"/>
        </w:rPr>
        <w:t xml:space="preserve">begeleidt </w:t>
      </w:r>
      <w:r w:rsidR="00120141">
        <w:rPr>
          <w:szCs w:val="18"/>
        </w:rPr>
        <w:t>bij de verstrekking van gezondheidsproducten zoals klamboes en medicijnen</w:t>
      </w:r>
      <w:r w:rsidR="00F24D1C">
        <w:rPr>
          <w:szCs w:val="18"/>
        </w:rPr>
        <w:t>.</w:t>
      </w:r>
      <w:r w:rsidR="00120141">
        <w:rPr>
          <w:szCs w:val="18"/>
        </w:rPr>
        <w:t xml:space="preserve"> </w:t>
      </w:r>
    </w:p>
    <w:p w:rsidR="00205B30" w:rsidRDefault="00205B30" w:rsidP="008548F9">
      <w:pPr>
        <w:rPr>
          <w:szCs w:val="18"/>
        </w:rPr>
      </w:pPr>
    </w:p>
    <w:p w:rsidR="00205B30" w:rsidRDefault="00205B30" w:rsidP="00205B30">
      <w:pPr>
        <w:rPr>
          <w:szCs w:val="18"/>
        </w:rPr>
      </w:pPr>
      <w:r>
        <w:rPr>
          <w:szCs w:val="18"/>
        </w:rPr>
        <w:t xml:space="preserve">In de nota </w:t>
      </w:r>
      <w:r w:rsidRPr="0079715D">
        <w:rPr>
          <w:i/>
          <w:szCs w:val="18"/>
        </w:rPr>
        <w:t>Wat de Wereld Verdient</w:t>
      </w:r>
      <w:r>
        <w:rPr>
          <w:szCs w:val="18"/>
        </w:rPr>
        <w:t xml:space="preserve"> geef ik aan dat toegankelijke en effectieve gezondheidszorgsystemen een randvoorwaarde zijn </w:t>
      </w:r>
      <w:r w:rsidRPr="0029089F">
        <w:rPr>
          <w:szCs w:val="18"/>
        </w:rPr>
        <w:t xml:space="preserve">om resultaten te halen op het terrein van SRGR. Dit is vooral het geval voor </w:t>
      </w:r>
      <w:r>
        <w:rPr>
          <w:szCs w:val="18"/>
        </w:rPr>
        <w:t xml:space="preserve">doelstellingen rond </w:t>
      </w:r>
      <w:r w:rsidRPr="0029089F">
        <w:rPr>
          <w:szCs w:val="18"/>
        </w:rPr>
        <w:t xml:space="preserve">moedersterfte die afhankelijk zijn van </w:t>
      </w:r>
      <w:r>
        <w:rPr>
          <w:szCs w:val="18"/>
        </w:rPr>
        <w:t>opgeleid personeel</w:t>
      </w:r>
      <w:r w:rsidRPr="0029089F">
        <w:rPr>
          <w:szCs w:val="18"/>
        </w:rPr>
        <w:t>,</w:t>
      </w:r>
      <w:r>
        <w:rPr>
          <w:szCs w:val="18"/>
        </w:rPr>
        <w:t xml:space="preserve"> goed </w:t>
      </w:r>
      <w:r w:rsidRPr="0029089F">
        <w:rPr>
          <w:szCs w:val="18"/>
        </w:rPr>
        <w:t xml:space="preserve">functionerende klinieken en beschikbare medicijnen en hulpmiddelen. </w:t>
      </w:r>
      <w:r>
        <w:rPr>
          <w:szCs w:val="18"/>
        </w:rPr>
        <w:t xml:space="preserve">Aansluiting bij nationale beleidsplannen en versterking van lokale instituties blijven uitgangspunten voor Nederlandse investeringen in SRGR – en zijn tevens van belang </w:t>
      </w:r>
      <w:r w:rsidRPr="0029089F">
        <w:rPr>
          <w:szCs w:val="18"/>
        </w:rPr>
        <w:t xml:space="preserve">om de fragmentatie van de gezondheidshulp tegen te gaan, met </w:t>
      </w:r>
      <w:r>
        <w:rPr>
          <w:szCs w:val="18"/>
        </w:rPr>
        <w:t xml:space="preserve">zijn </w:t>
      </w:r>
      <w:r w:rsidRPr="0029089F">
        <w:rPr>
          <w:szCs w:val="18"/>
        </w:rPr>
        <w:t>tientallen fondsen en initiatieven</w:t>
      </w:r>
      <w:r>
        <w:rPr>
          <w:szCs w:val="18"/>
        </w:rPr>
        <w:t xml:space="preserve">, veelal gericht op </w:t>
      </w:r>
      <w:r w:rsidRPr="0029089F">
        <w:rPr>
          <w:szCs w:val="18"/>
        </w:rPr>
        <w:t>specifieke ziekte</w:t>
      </w:r>
      <w:r>
        <w:rPr>
          <w:szCs w:val="18"/>
        </w:rPr>
        <w:t>s</w:t>
      </w:r>
      <w:r w:rsidRPr="0029089F">
        <w:rPr>
          <w:szCs w:val="18"/>
        </w:rPr>
        <w:t xml:space="preserve"> of specialisme</w:t>
      </w:r>
      <w:r>
        <w:rPr>
          <w:szCs w:val="18"/>
        </w:rPr>
        <w:t xml:space="preserve">n. </w:t>
      </w:r>
      <w:r w:rsidRPr="0029089F">
        <w:rPr>
          <w:szCs w:val="18"/>
        </w:rPr>
        <w:t xml:space="preserve">Nederland bepleit ook in VN-verband en bij het Global Fund, op </w:t>
      </w:r>
      <w:r>
        <w:rPr>
          <w:szCs w:val="18"/>
        </w:rPr>
        <w:t xml:space="preserve">betere </w:t>
      </w:r>
      <w:r w:rsidRPr="0029089F">
        <w:rPr>
          <w:szCs w:val="18"/>
        </w:rPr>
        <w:t xml:space="preserve">aansluiting bij landensystemen. </w:t>
      </w:r>
    </w:p>
    <w:p w:rsidR="00205B30" w:rsidRDefault="00205B30" w:rsidP="008548F9">
      <w:pPr>
        <w:rPr>
          <w:szCs w:val="18"/>
        </w:rPr>
      </w:pPr>
    </w:p>
    <w:p w:rsidR="00F63EBB" w:rsidRPr="0079715D" w:rsidRDefault="00F63EBB" w:rsidP="00F63EBB">
      <w:pPr>
        <w:rPr>
          <w:i/>
          <w:szCs w:val="18"/>
        </w:rPr>
      </w:pPr>
      <w:r w:rsidRPr="00F63EBB">
        <w:rPr>
          <w:i/>
          <w:szCs w:val="18"/>
        </w:rPr>
        <w:t>Ongelijkheden</w:t>
      </w:r>
      <w:r w:rsidRPr="0079715D">
        <w:rPr>
          <w:i/>
          <w:szCs w:val="18"/>
        </w:rPr>
        <w:t xml:space="preserve"> in </w:t>
      </w:r>
      <w:r w:rsidR="00DE087F">
        <w:rPr>
          <w:i/>
          <w:szCs w:val="18"/>
        </w:rPr>
        <w:t xml:space="preserve">toegang tot </w:t>
      </w:r>
      <w:r w:rsidR="00AC565A">
        <w:rPr>
          <w:i/>
          <w:szCs w:val="18"/>
        </w:rPr>
        <w:t xml:space="preserve">voorbehoedsmiddelen en </w:t>
      </w:r>
      <w:r w:rsidR="00DE087F">
        <w:rPr>
          <w:i/>
          <w:szCs w:val="18"/>
        </w:rPr>
        <w:t>zorg</w:t>
      </w:r>
    </w:p>
    <w:p w:rsidR="00F63EBB" w:rsidRDefault="00F63EBB" w:rsidP="00F63EBB">
      <w:pPr>
        <w:rPr>
          <w:szCs w:val="18"/>
        </w:rPr>
      </w:pPr>
      <w:r>
        <w:rPr>
          <w:szCs w:val="18"/>
        </w:rPr>
        <w:t xml:space="preserve">De beleidsdoorlichting stelt vast dat </w:t>
      </w:r>
      <w:r w:rsidRPr="0029089F">
        <w:rPr>
          <w:szCs w:val="18"/>
        </w:rPr>
        <w:t xml:space="preserve">Nederland heeft bijgedragen aan de wereldwijde </w:t>
      </w:r>
      <w:r>
        <w:rPr>
          <w:szCs w:val="18"/>
        </w:rPr>
        <w:t xml:space="preserve">stijging in het gebruik van zorg bij zwangerschap en bevalling en de </w:t>
      </w:r>
      <w:r w:rsidRPr="0029089F">
        <w:rPr>
          <w:szCs w:val="18"/>
        </w:rPr>
        <w:t>daling van moedersterfte</w:t>
      </w:r>
      <w:r>
        <w:rPr>
          <w:szCs w:val="18"/>
        </w:rPr>
        <w:t xml:space="preserve"> [bevinding 4]</w:t>
      </w:r>
      <w:r w:rsidRPr="0029089F">
        <w:rPr>
          <w:szCs w:val="18"/>
        </w:rPr>
        <w:t xml:space="preserve">. Ik deel de zorg dat positieve mondiale en nationale trends </w:t>
      </w:r>
      <w:r>
        <w:rPr>
          <w:szCs w:val="18"/>
        </w:rPr>
        <w:t xml:space="preserve">sociale en economische </w:t>
      </w:r>
      <w:r w:rsidRPr="0029089F">
        <w:rPr>
          <w:szCs w:val="18"/>
        </w:rPr>
        <w:t>ongelijkheden</w:t>
      </w:r>
      <w:r>
        <w:rPr>
          <w:szCs w:val="18"/>
        </w:rPr>
        <w:t xml:space="preserve"> verhullen. Zo laten de case studies van Bangladesh en Nicaragua zien dat er, ondanks een forse daling in moedersterfte, grote verschillen bestaan tussen vrouwen op basis van hun inkomens- en opleidingsniveau en tussen stad en platteland. Het is daarom essentieel dat o</w:t>
      </w:r>
      <w:r w:rsidRPr="0029089F">
        <w:rPr>
          <w:szCs w:val="18"/>
        </w:rPr>
        <w:t>ngelijkheid cen</w:t>
      </w:r>
      <w:r>
        <w:rPr>
          <w:szCs w:val="18"/>
        </w:rPr>
        <w:t>traal komt te staan in het post-</w:t>
      </w:r>
      <w:r w:rsidRPr="0029089F">
        <w:rPr>
          <w:szCs w:val="18"/>
        </w:rPr>
        <w:t xml:space="preserve">2015 raamwerk. </w:t>
      </w:r>
      <w:r>
        <w:rPr>
          <w:szCs w:val="18"/>
        </w:rPr>
        <w:t xml:space="preserve">In lijn met de motie Van der Staaij </w:t>
      </w:r>
      <w:r w:rsidRPr="0029089F">
        <w:rPr>
          <w:szCs w:val="18"/>
        </w:rPr>
        <w:t xml:space="preserve">neem </w:t>
      </w:r>
      <w:r>
        <w:rPr>
          <w:szCs w:val="18"/>
        </w:rPr>
        <w:t xml:space="preserve">ik </w:t>
      </w:r>
      <w:r w:rsidRPr="0029089F">
        <w:rPr>
          <w:szCs w:val="18"/>
        </w:rPr>
        <w:t xml:space="preserve">mij voor bij de opzet van nieuwe </w:t>
      </w:r>
      <w:r>
        <w:rPr>
          <w:szCs w:val="18"/>
        </w:rPr>
        <w:t>SRGR-</w:t>
      </w:r>
      <w:r w:rsidRPr="0029089F">
        <w:rPr>
          <w:szCs w:val="18"/>
        </w:rPr>
        <w:t xml:space="preserve">programma’s expliciet ongelijkheid </w:t>
      </w:r>
      <w:r>
        <w:rPr>
          <w:szCs w:val="18"/>
        </w:rPr>
        <w:t xml:space="preserve">en de effecten op de allerarmsten </w:t>
      </w:r>
      <w:r w:rsidRPr="0029089F">
        <w:rPr>
          <w:szCs w:val="18"/>
        </w:rPr>
        <w:t>mee te nemen in programmering en monitoring</w:t>
      </w:r>
      <w:r>
        <w:rPr>
          <w:szCs w:val="18"/>
        </w:rPr>
        <w:t>.</w:t>
      </w:r>
    </w:p>
    <w:p w:rsidR="00F63EBB" w:rsidRPr="0029089F" w:rsidRDefault="00F63EBB" w:rsidP="00F63EBB">
      <w:pPr>
        <w:rPr>
          <w:szCs w:val="18"/>
        </w:rPr>
      </w:pPr>
    </w:p>
    <w:p w:rsidR="00F63EBB" w:rsidRDefault="00F63EBB" w:rsidP="00F63EBB">
      <w:pPr>
        <w:rPr>
          <w:szCs w:val="18"/>
        </w:rPr>
      </w:pPr>
      <w:r>
        <w:rPr>
          <w:szCs w:val="18"/>
        </w:rPr>
        <w:t xml:space="preserve">Het is zorgwekkend dat </w:t>
      </w:r>
      <w:r w:rsidRPr="0029089F">
        <w:rPr>
          <w:szCs w:val="18"/>
        </w:rPr>
        <w:t>het percentage vrouwen dat anticonceptie gebruikt</w:t>
      </w:r>
      <w:r>
        <w:rPr>
          <w:szCs w:val="18"/>
        </w:rPr>
        <w:t>, wereldwijd nauwelijks toeneemt [bevinding 5], met slechts 0,1% per jaar</w:t>
      </w:r>
      <w:r w:rsidRPr="0029089F">
        <w:rPr>
          <w:szCs w:val="18"/>
        </w:rPr>
        <w:t xml:space="preserve">. </w:t>
      </w:r>
      <w:r>
        <w:rPr>
          <w:szCs w:val="18"/>
        </w:rPr>
        <w:t xml:space="preserve">Tegelijkertijd is er wel </w:t>
      </w:r>
      <w:r w:rsidRPr="0029089F">
        <w:rPr>
          <w:szCs w:val="18"/>
        </w:rPr>
        <w:t>een sterke toename van het aantal vrouwen in de vruchtbare leeftijd – meer dan 25% tussen 2000 en 2010</w:t>
      </w:r>
      <w:r>
        <w:rPr>
          <w:rStyle w:val="FootnoteReference"/>
          <w:szCs w:val="18"/>
        </w:rPr>
        <w:footnoteReference w:id="1"/>
      </w:r>
      <w:r w:rsidRPr="0029089F">
        <w:rPr>
          <w:szCs w:val="18"/>
        </w:rPr>
        <w:t xml:space="preserve">. </w:t>
      </w:r>
      <w:r>
        <w:rPr>
          <w:szCs w:val="18"/>
        </w:rPr>
        <w:t>Dit vereist meer aandacht voor en een grotere investering in voorbehoed</w:t>
      </w:r>
      <w:r w:rsidR="0058488C">
        <w:rPr>
          <w:szCs w:val="18"/>
        </w:rPr>
        <w:t>s</w:t>
      </w:r>
      <w:r>
        <w:rPr>
          <w:szCs w:val="18"/>
        </w:rPr>
        <w:t xml:space="preserve">middelen </w:t>
      </w:r>
      <w:r w:rsidRPr="0029089F">
        <w:rPr>
          <w:szCs w:val="18"/>
        </w:rPr>
        <w:t>door donoren</w:t>
      </w:r>
      <w:r>
        <w:rPr>
          <w:szCs w:val="18"/>
        </w:rPr>
        <w:t>, VN-organisaties</w:t>
      </w:r>
      <w:r w:rsidRPr="0029089F">
        <w:rPr>
          <w:szCs w:val="18"/>
        </w:rPr>
        <w:t xml:space="preserve"> </w:t>
      </w:r>
      <w:r>
        <w:rPr>
          <w:szCs w:val="18"/>
        </w:rPr>
        <w:t>en de</w:t>
      </w:r>
      <w:r w:rsidRPr="0029089F">
        <w:rPr>
          <w:szCs w:val="18"/>
        </w:rPr>
        <w:t xml:space="preserve"> landen zelf. </w:t>
      </w:r>
      <w:r>
        <w:rPr>
          <w:szCs w:val="18"/>
        </w:rPr>
        <w:t xml:space="preserve">Ik constateer een hernieuwde interesse voor gezinsplanning in de donorgemeenschap, waar Nederland zich bij aansluit. Daarbij zie ik </w:t>
      </w:r>
      <w:r w:rsidRPr="0029089F">
        <w:rPr>
          <w:szCs w:val="18"/>
        </w:rPr>
        <w:t xml:space="preserve">vooral </w:t>
      </w:r>
      <w:r>
        <w:rPr>
          <w:szCs w:val="18"/>
        </w:rPr>
        <w:t xml:space="preserve">Nederlandse </w:t>
      </w:r>
      <w:r w:rsidRPr="0029089F">
        <w:rPr>
          <w:szCs w:val="18"/>
        </w:rPr>
        <w:t xml:space="preserve">meerwaarde in goede seksuele voorlichting aan jongeren en het wegnemen van obstakels voor </w:t>
      </w:r>
      <w:r>
        <w:rPr>
          <w:szCs w:val="18"/>
        </w:rPr>
        <w:t>adolescenten om toegang te krijgen tot voorbehoed</w:t>
      </w:r>
      <w:r w:rsidR="00F24D1C">
        <w:rPr>
          <w:szCs w:val="18"/>
        </w:rPr>
        <w:t>s</w:t>
      </w:r>
      <w:r>
        <w:rPr>
          <w:szCs w:val="18"/>
        </w:rPr>
        <w:t>middelen.</w:t>
      </w:r>
      <w:r w:rsidRPr="0029089F">
        <w:rPr>
          <w:szCs w:val="18"/>
        </w:rPr>
        <w:t xml:space="preserve"> </w:t>
      </w:r>
      <w:r>
        <w:rPr>
          <w:szCs w:val="18"/>
        </w:rPr>
        <w:t xml:space="preserve">Vanuit de optiek van kindhuwelijken is speciale aandacht voor jonge moeders van belang: 90% van alle tienerzwangerschappen vindt plaats binnen het huwelijk en de vraag naar anticonceptie in deze groep is hoog. </w:t>
      </w:r>
    </w:p>
    <w:p w:rsidR="00F63EBB" w:rsidRDefault="00F63EBB" w:rsidP="00F63EBB">
      <w:pPr>
        <w:rPr>
          <w:szCs w:val="18"/>
        </w:rPr>
      </w:pPr>
    </w:p>
    <w:p w:rsidR="00F63EBB" w:rsidRPr="0079715D" w:rsidRDefault="00F63EBB" w:rsidP="00F63EBB">
      <w:pPr>
        <w:rPr>
          <w:i/>
          <w:szCs w:val="18"/>
        </w:rPr>
      </w:pPr>
      <w:r>
        <w:rPr>
          <w:i/>
          <w:szCs w:val="18"/>
        </w:rPr>
        <w:t>Meer aandacht voor de onderwerpen veilige abortus en key populations</w:t>
      </w:r>
    </w:p>
    <w:p w:rsidR="00471BBC" w:rsidRDefault="00F63EBB" w:rsidP="00F63EBB">
      <w:pPr>
        <w:rPr>
          <w:szCs w:val="18"/>
        </w:rPr>
      </w:pPr>
      <w:r>
        <w:rPr>
          <w:szCs w:val="18"/>
        </w:rPr>
        <w:t xml:space="preserve">De studie is positief over het feit dat veilige abortus een prioriteit vormt in het Nederlandse SRGR-beleid, maar stelt ook vast dat het aantal projecten op dit thema beperkt is </w:t>
      </w:r>
      <w:r w:rsidR="00DE087F">
        <w:rPr>
          <w:szCs w:val="18"/>
        </w:rPr>
        <w:t xml:space="preserve">en dat er meer gedaan kan worden </w:t>
      </w:r>
      <w:r>
        <w:rPr>
          <w:szCs w:val="18"/>
        </w:rPr>
        <w:t xml:space="preserve">[bevinding 6]. Voor </w:t>
      </w:r>
      <w:r w:rsidRPr="00550A42">
        <w:rPr>
          <w:i/>
          <w:szCs w:val="18"/>
        </w:rPr>
        <w:t>key populations</w:t>
      </w:r>
      <w:r>
        <w:rPr>
          <w:szCs w:val="18"/>
        </w:rPr>
        <w:t xml:space="preserve"> komt het rapport tot dezelfde conclusie: goed </w:t>
      </w:r>
      <w:r w:rsidR="00471BBC">
        <w:rPr>
          <w:szCs w:val="18"/>
        </w:rPr>
        <w:t>ingebed</w:t>
      </w:r>
      <w:r>
        <w:rPr>
          <w:szCs w:val="18"/>
        </w:rPr>
        <w:t xml:space="preserve"> in het beleid, maar </w:t>
      </w:r>
      <w:r w:rsidR="00471BBC">
        <w:rPr>
          <w:szCs w:val="18"/>
        </w:rPr>
        <w:t xml:space="preserve">met </w:t>
      </w:r>
      <w:r w:rsidR="0058488C">
        <w:rPr>
          <w:szCs w:val="18"/>
        </w:rPr>
        <w:t>een beperkt aantal activiteiten</w:t>
      </w:r>
      <w:r>
        <w:rPr>
          <w:szCs w:val="18"/>
        </w:rPr>
        <w:t xml:space="preserve"> [</w:t>
      </w:r>
      <w:r w:rsidR="00120141">
        <w:rPr>
          <w:szCs w:val="18"/>
        </w:rPr>
        <w:t xml:space="preserve">bevinding </w:t>
      </w:r>
      <w:r>
        <w:rPr>
          <w:szCs w:val="18"/>
        </w:rPr>
        <w:t xml:space="preserve">7]. </w:t>
      </w:r>
    </w:p>
    <w:p w:rsidR="00471BBC" w:rsidRDefault="00471BBC" w:rsidP="00F63EBB">
      <w:pPr>
        <w:rPr>
          <w:szCs w:val="18"/>
        </w:rPr>
      </w:pPr>
    </w:p>
    <w:p w:rsidR="0058488C" w:rsidRDefault="00F63EBB" w:rsidP="00F63EBB">
      <w:pPr>
        <w:rPr>
          <w:szCs w:val="18"/>
        </w:rPr>
      </w:pPr>
      <w:r>
        <w:rPr>
          <w:szCs w:val="18"/>
        </w:rPr>
        <w:t xml:space="preserve">Ik deel het standpunt dat Nederland juist op deze thema’s meerwaarde heeft. Om die reden </w:t>
      </w:r>
      <w:r w:rsidR="00471BBC">
        <w:rPr>
          <w:szCs w:val="18"/>
        </w:rPr>
        <w:t xml:space="preserve">zijn beide thema’s </w:t>
      </w:r>
      <w:r w:rsidRPr="0029089F">
        <w:rPr>
          <w:szCs w:val="18"/>
        </w:rPr>
        <w:t xml:space="preserve">stevig verankerd in het Nederlandse </w:t>
      </w:r>
      <w:r>
        <w:rPr>
          <w:szCs w:val="18"/>
        </w:rPr>
        <w:t>SRGR-beleid</w:t>
      </w:r>
      <w:r w:rsidR="00471BBC">
        <w:rPr>
          <w:szCs w:val="18"/>
        </w:rPr>
        <w:t xml:space="preserve"> en in de uitvoering</w:t>
      </w:r>
      <w:r>
        <w:rPr>
          <w:szCs w:val="18"/>
        </w:rPr>
        <w:t xml:space="preserve">. </w:t>
      </w:r>
      <w:r w:rsidR="00471BBC">
        <w:rPr>
          <w:szCs w:val="18"/>
        </w:rPr>
        <w:t xml:space="preserve">Op het gebied van veilige abortus </w:t>
      </w:r>
      <w:r>
        <w:rPr>
          <w:szCs w:val="18"/>
        </w:rPr>
        <w:t xml:space="preserve">werken </w:t>
      </w:r>
      <w:r w:rsidR="00471BBC">
        <w:rPr>
          <w:szCs w:val="18"/>
        </w:rPr>
        <w:t xml:space="preserve">wij </w:t>
      </w:r>
      <w:r>
        <w:rPr>
          <w:szCs w:val="18"/>
        </w:rPr>
        <w:t>samen m</w:t>
      </w:r>
      <w:r w:rsidRPr="0029089F">
        <w:rPr>
          <w:szCs w:val="18"/>
        </w:rPr>
        <w:t xml:space="preserve">et de WHO </w:t>
      </w:r>
      <w:r>
        <w:rPr>
          <w:szCs w:val="18"/>
        </w:rPr>
        <w:t>en ondersteunen</w:t>
      </w:r>
      <w:r w:rsidRPr="0029089F">
        <w:rPr>
          <w:szCs w:val="18"/>
        </w:rPr>
        <w:t xml:space="preserve"> </w:t>
      </w:r>
      <w:r w:rsidR="00471BBC">
        <w:rPr>
          <w:szCs w:val="18"/>
        </w:rPr>
        <w:t xml:space="preserve">we </w:t>
      </w:r>
      <w:r w:rsidRPr="0029089F">
        <w:rPr>
          <w:szCs w:val="18"/>
        </w:rPr>
        <w:t xml:space="preserve">drie </w:t>
      </w:r>
      <w:r>
        <w:rPr>
          <w:szCs w:val="18"/>
        </w:rPr>
        <w:t xml:space="preserve">ngo’s die </w:t>
      </w:r>
      <w:r w:rsidRPr="0029089F">
        <w:rPr>
          <w:szCs w:val="18"/>
        </w:rPr>
        <w:t xml:space="preserve">specifiek op dit terrein </w:t>
      </w:r>
      <w:r w:rsidR="00471BBC">
        <w:rPr>
          <w:szCs w:val="18"/>
        </w:rPr>
        <w:t>actief zijn</w:t>
      </w:r>
      <w:r w:rsidRPr="0029089F">
        <w:rPr>
          <w:szCs w:val="18"/>
        </w:rPr>
        <w:t xml:space="preserve">. </w:t>
      </w:r>
      <w:r w:rsidR="0058488C">
        <w:rPr>
          <w:szCs w:val="18"/>
        </w:rPr>
        <w:t xml:space="preserve">Voor </w:t>
      </w:r>
      <w:r w:rsidR="0058488C" w:rsidRPr="00471BBC">
        <w:rPr>
          <w:i/>
          <w:szCs w:val="18"/>
        </w:rPr>
        <w:t>key populations</w:t>
      </w:r>
      <w:r w:rsidR="0058488C">
        <w:rPr>
          <w:szCs w:val="18"/>
        </w:rPr>
        <w:t xml:space="preserve"> zijn sinds 2011 twee subsidiekaders opgezet:</w:t>
      </w:r>
    </w:p>
    <w:p w:rsidR="00471BBC" w:rsidRPr="00471BBC" w:rsidRDefault="00F63EBB" w:rsidP="00841425">
      <w:pPr>
        <w:pStyle w:val="ListParagraph"/>
        <w:numPr>
          <w:ilvl w:val="0"/>
          <w:numId w:val="7"/>
        </w:numPr>
        <w:rPr>
          <w:szCs w:val="18"/>
        </w:rPr>
      </w:pPr>
      <w:r w:rsidRPr="00471BBC">
        <w:rPr>
          <w:i/>
          <w:szCs w:val="18"/>
          <w:u w:val="single"/>
        </w:rPr>
        <w:t>Key Populations</w:t>
      </w:r>
      <w:r w:rsidRPr="00471BBC">
        <w:rPr>
          <w:szCs w:val="18"/>
          <w:u w:val="single"/>
        </w:rPr>
        <w:t xml:space="preserve"> Fonds</w:t>
      </w:r>
      <w:r w:rsidR="00471BBC">
        <w:rPr>
          <w:szCs w:val="18"/>
        </w:rPr>
        <w:t xml:space="preserve"> (EUR 35 miljoen, 2011-2015):</w:t>
      </w:r>
      <w:r w:rsidRPr="00471BBC">
        <w:rPr>
          <w:szCs w:val="18"/>
        </w:rPr>
        <w:t xml:space="preserve"> </w:t>
      </w:r>
      <w:r w:rsidR="00471BBC">
        <w:rPr>
          <w:szCs w:val="18"/>
        </w:rPr>
        <w:t>financiering van programma’s die de</w:t>
      </w:r>
      <w:r w:rsidRPr="00471BBC">
        <w:rPr>
          <w:szCs w:val="18"/>
        </w:rPr>
        <w:t xml:space="preserve"> </w:t>
      </w:r>
      <w:r>
        <w:t xml:space="preserve">Nederlandse aanpak bij aidsbestrijding onder kwetsbare groepen </w:t>
      </w:r>
      <w:r w:rsidR="00471BBC">
        <w:t xml:space="preserve">toepassen; </w:t>
      </w:r>
    </w:p>
    <w:p w:rsidR="00F63EBB" w:rsidRPr="00471BBC" w:rsidRDefault="00F63EBB" w:rsidP="00841425">
      <w:pPr>
        <w:pStyle w:val="ListParagraph"/>
        <w:numPr>
          <w:ilvl w:val="0"/>
          <w:numId w:val="7"/>
        </w:numPr>
        <w:rPr>
          <w:szCs w:val="18"/>
        </w:rPr>
      </w:pPr>
      <w:r w:rsidRPr="00471BBC">
        <w:rPr>
          <w:szCs w:val="18"/>
          <w:u w:val="single"/>
        </w:rPr>
        <w:t>Opstapfonds</w:t>
      </w:r>
      <w:r w:rsidRPr="00471BBC">
        <w:rPr>
          <w:szCs w:val="18"/>
        </w:rPr>
        <w:t xml:space="preserve"> </w:t>
      </w:r>
      <w:r w:rsidR="00471BBC" w:rsidRPr="00471BBC">
        <w:rPr>
          <w:szCs w:val="18"/>
        </w:rPr>
        <w:t>(</w:t>
      </w:r>
      <w:r w:rsidRPr="00471BBC">
        <w:rPr>
          <w:szCs w:val="18"/>
        </w:rPr>
        <w:t>EUR 6 miljoen</w:t>
      </w:r>
      <w:r w:rsidR="00471BBC" w:rsidRPr="00471BBC">
        <w:rPr>
          <w:szCs w:val="18"/>
        </w:rPr>
        <w:t>, 2012-2015)</w:t>
      </w:r>
      <w:r w:rsidR="00471BBC">
        <w:rPr>
          <w:szCs w:val="18"/>
        </w:rPr>
        <w:t>:</w:t>
      </w:r>
      <w:r w:rsidR="00471BBC" w:rsidRPr="00471BBC">
        <w:rPr>
          <w:szCs w:val="18"/>
        </w:rPr>
        <w:t xml:space="preserve"> </w:t>
      </w:r>
      <w:r w:rsidRPr="00471BBC">
        <w:rPr>
          <w:szCs w:val="18"/>
        </w:rPr>
        <w:t>ondersteuning van de rechten, veiligheid, weerbaarheid en toegang tot zorg, inclusief hiv-preventie, van sekswerkers</w:t>
      </w:r>
      <w:r w:rsidR="00471BBC">
        <w:rPr>
          <w:szCs w:val="18"/>
        </w:rPr>
        <w:t>.</w:t>
      </w:r>
    </w:p>
    <w:p w:rsidR="00471BBC" w:rsidRDefault="00471BBC" w:rsidP="00F63EBB">
      <w:pPr>
        <w:rPr>
          <w:szCs w:val="18"/>
        </w:rPr>
      </w:pPr>
    </w:p>
    <w:p w:rsidR="00F63EBB" w:rsidRDefault="00AC565A" w:rsidP="0010708A">
      <w:pPr>
        <w:rPr>
          <w:rFonts w:eastAsia="Calibri"/>
          <w:i/>
          <w:szCs w:val="22"/>
          <w:lang w:eastAsia="en-US"/>
        </w:rPr>
      </w:pPr>
      <w:r>
        <w:rPr>
          <w:szCs w:val="18"/>
        </w:rPr>
        <w:t xml:space="preserve">De uitgaven </w:t>
      </w:r>
      <w:r w:rsidR="00A64AD1">
        <w:rPr>
          <w:szCs w:val="18"/>
        </w:rPr>
        <w:t xml:space="preserve">van de centrale programma’s voor veilige abortus en </w:t>
      </w:r>
      <w:r w:rsidR="00A64AD1" w:rsidRPr="00A64AD1">
        <w:rPr>
          <w:i/>
          <w:szCs w:val="18"/>
        </w:rPr>
        <w:t>key populations</w:t>
      </w:r>
      <w:r w:rsidR="00A64AD1">
        <w:rPr>
          <w:szCs w:val="18"/>
        </w:rPr>
        <w:t xml:space="preserve"> </w:t>
      </w:r>
      <w:r>
        <w:rPr>
          <w:szCs w:val="18"/>
        </w:rPr>
        <w:t xml:space="preserve">bedragen </w:t>
      </w:r>
      <w:r w:rsidR="00A64AD1">
        <w:rPr>
          <w:szCs w:val="18"/>
        </w:rPr>
        <w:t xml:space="preserve">in 2013 en 2014 </w:t>
      </w:r>
      <w:r>
        <w:rPr>
          <w:szCs w:val="18"/>
        </w:rPr>
        <w:t>tussen de EUR 20 en 25 miljoen</w:t>
      </w:r>
      <w:r w:rsidR="00A64AD1">
        <w:rPr>
          <w:szCs w:val="18"/>
        </w:rPr>
        <w:t xml:space="preserve">. </w:t>
      </w:r>
      <w:r w:rsidR="00F63EBB">
        <w:rPr>
          <w:szCs w:val="18"/>
        </w:rPr>
        <w:t xml:space="preserve">Ik zeg toe </w:t>
      </w:r>
      <w:r w:rsidR="00A64AD1">
        <w:rPr>
          <w:szCs w:val="18"/>
        </w:rPr>
        <w:t xml:space="preserve">dit niveau </w:t>
      </w:r>
      <w:r w:rsidR="00F63EBB">
        <w:rPr>
          <w:szCs w:val="18"/>
        </w:rPr>
        <w:t xml:space="preserve">van financiering </w:t>
      </w:r>
      <w:r w:rsidR="00A64AD1">
        <w:rPr>
          <w:szCs w:val="18"/>
        </w:rPr>
        <w:t xml:space="preserve">voor deze thema’s in de jaren 2015-2017 </w:t>
      </w:r>
      <w:r w:rsidR="00F63EBB">
        <w:rPr>
          <w:szCs w:val="18"/>
        </w:rPr>
        <w:t>te handhaven</w:t>
      </w:r>
      <w:r w:rsidR="00A64AD1">
        <w:rPr>
          <w:szCs w:val="18"/>
        </w:rPr>
        <w:t xml:space="preserve">, ook na afloop van de </w:t>
      </w:r>
      <w:r>
        <w:rPr>
          <w:szCs w:val="18"/>
        </w:rPr>
        <w:t>lopende</w:t>
      </w:r>
      <w:r w:rsidR="00A64AD1">
        <w:rPr>
          <w:szCs w:val="18"/>
        </w:rPr>
        <w:t xml:space="preserve"> subsidiekaders. </w:t>
      </w:r>
      <w:r w:rsidR="00212D36">
        <w:rPr>
          <w:szCs w:val="18"/>
        </w:rPr>
        <w:t xml:space="preserve">Daarnaast ga ik in </w:t>
      </w:r>
      <w:r w:rsidR="00212D36">
        <w:t xml:space="preserve">drie landen de samenwerking tussen UNAIDS, de ambassades en het maatschappelijk middenveld versterken voor </w:t>
      </w:r>
      <w:r w:rsidR="00212D36" w:rsidRPr="004A593A">
        <w:rPr>
          <w:i/>
        </w:rPr>
        <w:t>key populations</w:t>
      </w:r>
      <w:r w:rsidR="00212D36">
        <w:t xml:space="preserve">. </w:t>
      </w:r>
      <w:r w:rsidR="00212D36">
        <w:rPr>
          <w:szCs w:val="18"/>
        </w:rPr>
        <w:t xml:space="preserve">Uiteraard blijft Nederland zich, naast een </w:t>
      </w:r>
      <w:r w:rsidR="006B3D19">
        <w:rPr>
          <w:szCs w:val="18"/>
        </w:rPr>
        <w:t xml:space="preserve">financiële </w:t>
      </w:r>
      <w:r w:rsidR="00212D36">
        <w:rPr>
          <w:szCs w:val="18"/>
        </w:rPr>
        <w:t>inzet,</w:t>
      </w:r>
      <w:r w:rsidR="006B3D19">
        <w:rPr>
          <w:szCs w:val="18"/>
        </w:rPr>
        <w:t xml:space="preserve"> </w:t>
      </w:r>
      <w:r w:rsidR="00212D36">
        <w:rPr>
          <w:szCs w:val="18"/>
        </w:rPr>
        <w:t>inspannen</w:t>
      </w:r>
      <w:r w:rsidR="006B3D19">
        <w:rPr>
          <w:szCs w:val="18"/>
        </w:rPr>
        <w:t xml:space="preserve"> om deze onderwerpen </w:t>
      </w:r>
      <w:r w:rsidR="00212D36">
        <w:rPr>
          <w:szCs w:val="18"/>
        </w:rPr>
        <w:t xml:space="preserve">hoog </w:t>
      </w:r>
      <w:r w:rsidR="006B3D19">
        <w:rPr>
          <w:szCs w:val="18"/>
        </w:rPr>
        <w:t xml:space="preserve">op de </w:t>
      </w:r>
      <w:r w:rsidR="00401710">
        <w:rPr>
          <w:szCs w:val="18"/>
        </w:rPr>
        <w:t xml:space="preserve">internationale </w:t>
      </w:r>
      <w:r w:rsidR="006B3D19">
        <w:rPr>
          <w:szCs w:val="18"/>
        </w:rPr>
        <w:t xml:space="preserve">ontwikkelingsagenda te houden. </w:t>
      </w:r>
      <w:r w:rsidR="00F63EBB">
        <w:rPr>
          <w:szCs w:val="18"/>
        </w:rPr>
        <w:t xml:space="preserve">De thema’s </w:t>
      </w:r>
      <w:r w:rsidR="00F63EBB">
        <w:rPr>
          <w:i/>
          <w:szCs w:val="18"/>
        </w:rPr>
        <w:t>ke</w:t>
      </w:r>
      <w:r w:rsidR="00F63EBB" w:rsidRPr="0029089F">
        <w:rPr>
          <w:i/>
          <w:szCs w:val="18"/>
        </w:rPr>
        <w:t>y populations</w:t>
      </w:r>
      <w:r w:rsidR="00F63EBB" w:rsidRPr="0029089F">
        <w:rPr>
          <w:szCs w:val="18"/>
        </w:rPr>
        <w:t xml:space="preserve"> en </w:t>
      </w:r>
      <w:r w:rsidR="00A64AD1">
        <w:rPr>
          <w:szCs w:val="18"/>
        </w:rPr>
        <w:t>overdracht van hiv van moeder op kind</w:t>
      </w:r>
      <w:r w:rsidR="00F63EBB" w:rsidRPr="0029089F">
        <w:rPr>
          <w:szCs w:val="18"/>
        </w:rPr>
        <w:t xml:space="preserve"> </w:t>
      </w:r>
      <w:r w:rsidR="00F63EBB">
        <w:rPr>
          <w:szCs w:val="18"/>
        </w:rPr>
        <w:t xml:space="preserve">zijn </w:t>
      </w:r>
      <w:r w:rsidR="00212D36">
        <w:rPr>
          <w:szCs w:val="18"/>
        </w:rPr>
        <w:t xml:space="preserve">inmiddels </w:t>
      </w:r>
      <w:r w:rsidR="00F63EBB">
        <w:rPr>
          <w:szCs w:val="18"/>
        </w:rPr>
        <w:t xml:space="preserve">volledig </w:t>
      </w:r>
      <w:r w:rsidR="00A64AD1">
        <w:rPr>
          <w:szCs w:val="18"/>
        </w:rPr>
        <w:t>geïntegreerd</w:t>
      </w:r>
      <w:r w:rsidR="00F63EBB">
        <w:rPr>
          <w:szCs w:val="18"/>
        </w:rPr>
        <w:t xml:space="preserve"> </w:t>
      </w:r>
      <w:r w:rsidR="00F63EBB" w:rsidRPr="0029089F">
        <w:rPr>
          <w:szCs w:val="18"/>
        </w:rPr>
        <w:t>b</w:t>
      </w:r>
      <w:r w:rsidR="00F63EBB">
        <w:rPr>
          <w:szCs w:val="18"/>
        </w:rPr>
        <w:t xml:space="preserve">innen UNAIDS en het Global Fund; de WHO </w:t>
      </w:r>
      <w:r w:rsidR="00F63EBB" w:rsidRPr="00CC75E5">
        <w:rPr>
          <w:rFonts w:eastAsia="Calibri"/>
          <w:szCs w:val="22"/>
          <w:lang w:eastAsia="en-US"/>
        </w:rPr>
        <w:t xml:space="preserve">bracht in 2012 een herziene versie uit van de </w:t>
      </w:r>
      <w:r w:rsidR="00F63EBB" w:rsidRPr="00FE0368">
        <w:rPr>
          <w:rFonts w:eastAsia="Calibri"/>
          <w:i/>
          <w:szCs w:val="22"/>
          <w:lang w:eastAsia="en-US"/>
        </w:rPr>
        <w:t>Safe Abortion Guidance.</w:t>
      </w:r>
    </w:p>
    <w:p w:rsidR="00471BBC" w:rsidRDefault="00471BBC" w:rsidP="0010708A">
      <w:pPr>
        <w:rPr>
          <w:szCs w:val="18"/>
        </w:rPr>
      </w:pPr>
    </w:p>
    <w:p w:rsidR="0058488C" w:rsidRPr="0058488C" w:rsidRDefault="0058488C" w:rsidP="0010708A">
      <w:pPr>
        <w:rPr>
          <w:i/>
          <w:szCs w:val="18"/>
        </w:rPr>
      </w:pPr>
      <w:r w:rsidRPr="0058488C">
        <w:rPr>
          <w:i/>
          <w:szCs w:val="18"/>
        </w:rPr>
        <w:t>Financieringskanalen</w:t>
      </w:r>
    </w:p>
    <w:p w:rsidR="0010708A" w:rsidRDefault="0010708A" w:rsidP="0010708A">
      <w:pPr>
        <w:rPr>
          <w:szCs w:val="18"/>
        </w:rPr>
      </w:pPr>
      <w:r>
        <w:rPr>
          <w:szCs w:val="18"/>
        </w:rPr>
        <w:t xml:space="preserve">De beleidsdoorlichting stelt de vraag of de huidige verdeling over </w:t>
      </w:r>
      <w:r w:rsidR="00B4529C">
        <w:rPr>
          <w:szCs w:val="18"/>
        </w:rPr>
        <w:t>d</w:t>
      </w:r>
      <w:r>
        <w:rPr>
          <w:szCs w:val="18"/>
        </w:rPr>
        <w:t>e financieringskanalen</w:t>
      </w:r>
      <w:r w:rsidR="0058488C">
        <w:rPr>
          <w:szCs w:val="18"/>
        </w:rPr>
        <w:t xml:space="preserve"> </w:t>
      </w:r>
      <w:r>
        <w:rPr>
          <w:szCs w:val="18"/>
        </w:rPr>
        <w:t xml:space="preserve">optimaal is, met name het relatief grote financiële aandeel van multilaterale </w:t>
      </w:r>
      <w:r w:rsidRPr="0029089F">
        <w:rPr>
          <w:szCs w:val="18"/>
        </w:rPr>
        <w:t xml:space="preserve">organisaties </w:t>
      </w:r>
      <w:r>
        <w:rPr>
          <w:szCs w:val="18"/>
        </w:rPr>
        <w:t xml:space="preserve">in het SRGR-budget. </w:t>
      </w:r>
      <w:r w:rsidR="00B424FB">
        <w:rPr>
          <w:szCs w:val="18"/>
        </w:rPr>
        <w:t xml:space="preserve">In </w:t>
      </w:r>
      <w:r w:rsidR="00B424FB" w:rsidRPr="00B424FB">
        <w:rPr>
          <w:i/>
          <w:szCs w:val="18"/>
        </w:rPr>
        <w:t>Wat de Wereld Verdient</w:t>
      </w:r>
      <w:r w:rsidR="00B424FB">
        <w:rPr>
          <w:szCs w:val="18"/>
        </w:rPr>
        <w:t xml:space="preserve"> geef ik aan dat ik niet vooraf </w:t>
      </w:r>
      <w:r w:rsidR="0058488C">
        <w:rPr>
          <w:szCs w:val="18"/>
        </w:rPr>
        <w:t xml:space="preserve">wil sturen </w:t>
      </w:r>
      <w:r w:rsidR="00B424FB">
        <w:rPr>
          <w:szCs w:val="18"/>
        </w:rPr>
        <w:t xml:space="preserve">op de verdeling van middelen over kanalen. Partnerorganisaties worden gekozen omdat ze effectief en efficiënt opereren, </w:t>
      </w:r>
      <w:r w:rsidR="00120141">
        <w:rPr>
          <w:szCs w:val="18"/>
        </w:rPr>
        <w:t>en met de Nederlandse bijdrage een verschil kunnen maken</w:t>
      </w:r>
      <w:r w:rsidR="00B424FB">
        <w:rPr>
          <w:szCs w:val="18"/>
        </w:rPr>
        <w:t xml:space="preserve">. </w:t>
      </w:r>
      <w:r>
        <w:rPr>
          <w:szCs w:val="18"/>
        </w:rPr>
        <w:t>Zoals ik heb aangegeven in mijn brief over de scorecards van internationale organisaties van 4 juli jl.</w:t>
      </w:r>
      <w:r w:rsidR="00A76FD5">
        <w:rPr>
          <w:szCs w:val="18"/>
        </w:rPr>
        <w:t xml:space="preserve"> (</w:t>
      </w:r>
      <w:r w:rsidR="00CC5667">
        <w:rPr>
          <w:szCs w:val="18"/>
        </w:rPr>
        <w:t>kenmerk 32</w:t>
      </w:r>
      <w:r w:rsidR="00471BBC">
        <w:rPr>
          <w:szCs w:val="18"/>
        </w:rPr>
        <w:t xml:space="preserve"> </w:t>
      </w:r>
      <w:r w:rsidR="00CC5667">
        <w:rPr>
          <w:szCs w:val="18"/>
        </w:rPr>
        <w:t>605 nr. 127</w:t>
      </w:r>
      <w:r w:rsidR="00A76FD5">
        <w:rPr>
          <w:szCs w:val="18"/>
        </w:rPr>
        <w:t>)</w:t>
      </w:r>
      <w:r>
        <w:rPr>
          <w:szCs w:val="18"/>
        </w:rPr>
        <w:t xml:space="preserve">, bieden deze organisaties </w:t>
      </w:r>
      <w:r w:rsidRPr="0029089F">
        <w:rPr>
          <w:szCs w:val="18"/>
        </w:rPr>
        <w:t>voordelen</w:t>
      </w:r>
      <w:r>
        <w:rPr>
          <w:szCs w:val="18"/>
        </w:rPr>
        <w:t xml:space="preserve"> </w:t>
      </w:r>
      <w:r w:rsidR="00471BBC">
        <w:rPr>
          <w:szCs w:val="18"/>
        </w:rPr>
        <w:t xml:space="preserve">van reikwijdte, internationale normstelling, </w:t>
      </w:r>
      <w:r w:rsidR="00471BBC" w:rsidRPr="00B84A6B">
        <w:rPr>
          <w:i/>
          <w:szCs w:val="18"/>
        </w:rPr>
        <w:t>ownership</w:t>
      </w:r>
      <w:r w:rsidR="00471BBC">
        <w:rPr>
          <w:szCs w:val="18"/>
        </w:rPr>
        <w:t xml:space="preserve"> en lagere </w:t>
      </w:r>
      <w:r w:rsidR="00471BBC" w:rsidRPr="0029089F">
        <w:rPr>
          <w:szCs w:val="18"/>
        </w:rPr>
        <w:t>beheerslast</w:t>
      </w:r>
      <w:r w:rsidRPr="0029089F">
        <w:rPr>
          <w:szCs w:val="18"/>
        </w:rPr>
        <w:t xml:space="preserve">. </w:t>
      </w:r>
      <w:r w:rsidR="00A76FD5">
        <w:rPr>
          <w:szCs w:val="18"/>
        </w:rPr>
        <w:t xml:space="preserve">De organisaties waarmee Nederland samenwerkt, zijn bovendien resultaatgericht. </w:t>
      </w:r>
      <w:r>
        <w:rPr>
          <w:szCs w:val="18"/>
        </w:rPr>
        <w:t xml:space="preserve">Ik zie daarom geen aanleiding de bijdrage aan deze organisaties te verlagen. </w:t>
      </w:r>
    </w:p>
    <w:p w:rsidR="00A76FD5" w:rsidRDefault="00A76FD5" w:rsidP="00A76FD5">
      <w:pPr>
        <w:rPr>
          <w:szCs w:val="18"/>
        </w:rPr>
      </w:pPr>
    </w:p>
    <w:p w:rsidR="0058488C" w:rsidRPr="0058488C" w:rsidRDefault="0058488C" w:rsidP="00A76FD5">
      <w:pPr>
        <w:rPr>
          <w:i/>
          <w:szCs w:val="18"/>
        </w:rPr>
      </w:pPr>
      <w:r w:rsidRPr="0058488C">
        <w:rPr>
          <w:i/>
          <w:szCs w:val="18"/>
        </w:rPr>
        <w:t>Evaluatiepraktijk</w:t>
      </w:r>
    </w:p>
    <w:p w:rsidR="00A76FD5" w:rsidRPr="00F42FB3" w:rsidRDefault="00A76FD5" w:rsidP="00A76FD5">
      <w:pPr>
        <w:rPr>
          <w:szCs w:val="18"/>
        </w:rPr>
      </w:pPr>
      <w:r>
        <w:rPr>
          <w:szCs w:val="18"/>
        </w:rPr>
        <w:t>De beleidsdoorlichting merkt ook op dat onderzochte e</w:t>
      </w:r>
      <w:r w:rsidRPr="0029089F">
        <w:rPr>
          <w:szCs w:val="18"/>
        </w:rPr>
        <w:t>valuatie</w:t>
      </w:r>
      <w:r>
        <w:rPr>
          <w:szCs w:val="18"/>
        </w:rPr>
        <w:t xml:space="preserve">s van multilaterale organisaties onvoldoende aandacht besteden aan </w:t>
      </w:r>
      <w:r w:rsidRPr="0010708A">
        <w:rPr>
          <w:i/>
          <w:szCs w:val="18"/>
        </w:rPr>
        <w:t>outcomes</w:t>
      </w:r>
      <w:r>
        <w:rPr>
          <w:szCs w:val="18"/>
        </w:rPr>
        <w:t xml:space="preserve"> en </w:t>
      </w:r>
      <w:r w:rsidRPr="0010708A">
        <w:rPr>
          <w:i/>
          <w:szCs w:val="18"/>
        </w:rPr>
        <w:t>impact</w:t>
      </w:r>
      <w:r>
        <w:rPr>
          <w:i/>
          <w:szCs w:val="18"/>
        </w:rPr>
        <w:t xml:space="preserve">. </w:t>
      </w:r>
      <w:r>
        <w:rPr>
          <w:szCs w:val="18"/>
        </w:rPr>
        <w:t xml:space="preserve">Ngo’s doen dat vaak beter. Dit is een relevante observatie die breder gedeeld wordt en dit jaar al heeft geleid tot de opzet van een </w:t>
      </w:r>
      <w:r w:rsidRPr="0029089F">
        <w:rPr>
          <w:szCs w:val="18"/>
        </w:rPr>
        <w:t xml:space="preserve">onafhankelijker </w:t>
      </w:r>
      <w:r>
        <w:rPr>
          <w:szCs w:val="18"/>
        </w:rPr>
        <w:t>en professioneler e</w:t>
      </w:r>
      <w:r w:rsidRPr="0029089F">
        <w:rPr>
          <w:szCs w:val="18"/>
        </w:rPr>
        <w:t>valuatiedienst</w:t>
      </w:r>
      <w:r>
        <w:rPr>
          <w:szCs w:val="18"/>
        </w:rPr>
        <w:t xml:space="preserve"> binnen UNFPA</w:t>
      </w:r>
      <w:r w:rsidRPr="0029089F">
        <w:rPr>
          <w:szCs w:val="18"/>
        </w:rPr>
        <w:t xml:space="preserve">. Het pas opgerichte </w:t>
      </w:r>
      <w:r w:rsidRPr="00FE0368">
        <w:rPr>
          <w:i/>
          <w:szCs w:val="18"/>
        </w:rPr>
        <w:t>Kennisplatform SRGR</w:t>
      </w:r>
      <w:r w:rsidRPr="0029089F">
        <w:rPr>
          <w:szCs w:val="18"/>
        </w:rPr>
        <w:t xml:space="preserve"> biedt </w:t>
      </w:r>
      <w:r>
        <w:rPr>
          <w:szCs w:val="18"/>
        </w:rPr>
        <w:t>een kans om Nederlandse kennis en expertise in te zetten voor de versterking van de evaluatiepraktijk in de SRGR-sector.</w:t>
      </w:r>
    </w:p>
    <w:p w:rsidR="00BB6F0E" w:rsidRDefault="00BB6F0E" w:rsidP="008548F9">
      <w:pPr>
        <w:rPr>
          <w:szCs w:val="18"/>
        </w:rPr>
      </w:pPr>
    </w:p>
    <w:p w:rsidR="002E1880" w:rsidRDefault="00A64AD1" w:rsidP="008548F9">
      <w:pPr>
        <w:rPr>
          <w:szCs w:val="18"/>
        </w:rPr>
      </w:pPr>
      <w:r>
        <w:rPr>
          <w:szCs w:val="18"/>
        </w:rPr>
        <w:t>Tot slot p</w:t>
      </w:r>
      <w:r w:rsidR="002E1880">
        <w:rPr>
          <w:szCs w:val="18"/>
        </w:rPr>
        <w:t xml:space="preserve">rijst de </w:t>
      </w:r>
      <w:r>
        <w:rPr>
          <w:szCs w:val="18"/>
        </w:rPr>
        <w:t xml:space="preserve">studie de </w:t>
      </w:r>
      <w:r w:rsidR="002E1880">
        <w:rPr>
          <w:szCs w:val="18"/>
        </w:rPr>
        <w:t xml:space="preserve">Nederlandse pleitbezorging voor een rechtenbenadering </w:t>
      </w:r>
      <w:r w:rsidR="00E84047">
        <w:rPr>
          <w:szCs w:val="18"/>
        </w:rPr>
        <w:t>in</w:t>
      </w:r>
      <w:r w:rsidR="002E1880">
        <w:rPr>
          <w:szCs w:val="18"/>
        </w:rPr>
        <w:t xml:space="preserve"> SRGR</w:t>
      </w:r>
      <w:r w:rsidR="007477AF">
        <w:rPr>
          <w:szCs w:val="18"/>
        </w:rPr>
        <w:t xml:space="preserve">, maar stelt het rapport tevens dat de uitvoering van activiteiten voor mensen aan wie deze rechten worden onthouden, achterblijft </w:t>
      </w:r>
      <w:r w:rsidR="002E1880">
        <w:rPr>
          <w:szCs w:val="18"/>
        </w:rPr>
        <w:t>[bevinding 8].</w:t>
      </w:r>
      <w:r w:rsidR="007477AF">
        <w:rPr>
          <w:szCs w:val="18"/>
        </w:rPr>
        <w:t xml:space="preserve"> Om die reden is bij de lancering van het SRGR-fonds eind 2012 scherp gelet op de mate waarin projecten zich richten op achtergestelde groepen.</w:t>
      </w:r>
      <w:r w:rsidR="00A42B95">
        <w:rPr>
          <w:szCs w:val="18"/>
        </w:rPr>
        <w:t xml:space="preserve"> Dit fonds heeft eind 2012 </w:t>
      </w:r>
      <w:r w:rsidR="00B4529C">
        <w:rPr>
          <w:szCs w:val="18"/>
        </w:rPr>
        <w:t xml:space="preserve">elf </w:t>
      </w:r>
      <w:r w:rsidR="002E1880">
        <w:rPr>
          <w:szCs w:val="18"/>
        </w:rPr>
        <w:t>projecten</w:t>
      </w:r>
      <w:r w:rsidR="00A42B95">
        <w:rPr>
          <w:szCs w:val="18"/>
        </w:rPr>
        <w:t xml:space="preserve"> </w:t>
      </w:r>
      <w:r w:rsidR="002E1880">
        <w:rPr>
          <w:szCs w:val="18"/>
        </w:rPr>
        <w:t xml:space="preserve">van maatschappelijke organisaties </w:t>
      </w:r>
      <w:r w:rsidR="00FE0368">
        <w:rPr>
          <w:szCs w:val="18"/>
        </w:rPr>
        <w:t>goedgekeurd met</w:t>
      </w:r>
      <w:r w:rsidR="002E1880">
        <w:rPr>
          <w:szCs w:val="18"/>
        </w:rPr>
        <w:t xml:space="preserve"> een totale omvang van EUR 125 miljoen. </w:t>
      </w:r>
    </w:p>
    <w:p w:rsidR="002E1880" w:rsidRDefault="002E1880" w:rsidP="008548F9">
      <w:pPr>
        <w:rPr>
          <w:szCs w:val="18"/>
        </w:rPr>
      </w:pPr>
    </w:p>
    <w:p w:rsidR="008548F9" w:rsidRPr="00784E5A" w:rsidRDefault="00471BBC" w:rsidP="008548F9">
      <w:pPr>
        <w:rPr>
          <w:b/>
          <w:szCs w:val="18"/>
        </w:rPr>
      </w:pPr>
      <w:r>
        <w:rPr>
          <w:b/>
          <w:szCs w:val="18"/>
        </w:rPr>
        <w:t>Conclusie</w:t>
      </w:r>
    </w:p>
    <w:p w:rsidR="009912EE" w:rsidRDefault="00212D36" w:rsidP="008548F9">
      <w:pPr>
        <w:rPr>
          <w:szCs w:val="18"/>
        </w:rPr>
      </w:pPr>
      <w:r>
        <w:rPr>
          <w:szCs w:val="18"/>
        </w:rPr>
        <w:t>Het ra</w:t>
      </w:r>
      <w:r w:rsidR="009912EE">
        <w:rPr>
          <w:szCs w:val="18"/>
        </w:rPr>
        <w:t>pport concludeert dat de consistente Nederlandse pleitbezorging voor en investering in SRGR heeft bijgedragen aan:</w:t>
      </w:r>
    </w:p>
    <w:p w:rsidR="009912EE" w:rsidRDefault="009912EE" w:rsidP="009912EE">
      <w:pPr>
        <w:pStyle w:val="ListParagraph"/>
        <w:numPr>
          <w:ilvl w:val="0"/>
          <w:numId w:val="8"/>
        </w:numPr>
        <w:rPr>
          <w:szCs w:val="18"/>
        </w:rPr>
      </w:pPr>
      <w:r>
        <w:rPr>
          <w:szCs w:val="18"/>
        </w:rPr>
        <w:t>Verbetering van kennis over SRGR, met name onder jongeren</w:t>
      </w:r>
      <w:r w:rsidR="00101F3F">
        <w:rPr>
          <w:szCs w:val="18"/>
        </w:rPr>
        <w:t>;</w:t>
      </w:r>
    </w:p>
    <w:p w:rsidR="009912EE" w:rsidRDefault="009912EE" w:rsidP="009912EE">
      <w:pPr>
        <w:pStyle w:val="ListParagraph"/>
        <w:numPr>
          <w:ilvl w:val="0"/>
          <w:numId w:val="8"/>
        </w:numPr>
        <w:rPr>
          <w:szCs w:val="18"/>
        </w:rPr>
      </w:pPr>
      <w:r>
        <w:rPr>
          <w:szCs w:val="18"/>
        </w:rPr>
        <w:t>Grotere beschikbaarheid van voorbehoedsmiddelen en SRGR-gerelateerde medicijnen zoals aidsremmers</w:t>
      </w:r>
      <w:r w:rsidR="00101F3F">
        <w:rPr>
          <w:szCs w:val="18"/>
        </w:rPr>
        <w:t>;</w:t>
      </w:r>
    </w:p>
    <w:p w:rsidR="009912EE" w:rsidRDefault="009912EE" w:rsidP="009912EE">
      <w:pPr>
        <w:pStyle w:val="ListParagraph"/>
        <w:numPr>
          <w:ilvl w:val="0"/>
          <w:numId w:val="8"/>
        </w:numPr>
        <w:rPr>
          <w:szCs w:val="18"/>
        </w:rPr>
      </w:pPr>
      <w:r>
        <w:rPr>
          <w:szCs w:val="18"/>
        </w:rPr>
        <w:t>Toename in het gebruik van SRGR-diensten</w:t>
      </w:r>
      <w:r w:rsidR="00101F3F">
        <w:rPr>
          <w:szCs w:val="18"/>
        </w:rPr>
        <w:t>;</w:t>
      </w:r>
    </w:p>
    <w:p w:rsidR="009912EE" w:rsidRPr="009912EE" w:rsidRDefault="009912EE" w:rsidP="008548F9">
      <w:pPr>
        <w:pStyle w:val="ListParagraph"/>
        <w:numPr>
          <w:ilvl w:val="0"/>
          <w:numId w:val="8"/>
        </w:numPr>
        <w:rPr>
          <w:szCs w:val="18"/>
        </w:rPr>
      </w:pPr>
      <w:r>
        <w:rPr>
          <w:szCs w:val="18"/>
        </w:rPr>
        <w:t>Daling in moedersterfte en sterfte aan hiv/aids.</w:t>
      </w:r>
    </w:p>
    <w:p w:rsidR="00212D36" w:rsidRDefault="00212D36" w:rsidP="008548F9">
      <w:pPr>
        <w:rPr>
          <w:szCs w:val="18"/>
        </w:rPr>
      </w:pPr>
    </w:p>
    <w:p w:rsidR="00BB6F0E" w:rsidRDefault="00205B30" w:rsidP="008548F9">
      <w:pPr>
        <w:rPr>
          <w:szCs w:val="18"/>
        </w:rPr>
      </w:pPr>
      <w:r>
        <w:rPr>
          <w:szCs w:val="18"/>
        </w:rPr>
        <w:t xml:space="preserve">Van de zes </w:t>
      </w:r>
      <w:r w:rsidR="00471BBC">
        <w:rPr>
          <w:szCs w:val="18"/>
        </w:rPr>
        <w:t>aandachtspunten</w:t>
      </w:r>
      <w:r w:rsidR="00FE2778">
        <w:rPr>
          <w:szCs w:val="18"/>
        </w:rPr>
        <w:t xml:space="preserve"> </w:t>
      </w:r>
      <w:r>
        <w:rPr>
          <w:szCs w:val="18"/>
        </w:rPr>
        <w:t xml:space="preserve">in het rapport, </w:t>
      </w:r>
      <w:r w:rsidR="00934D7D">
        <w:rPr>
          <w:szCs w:val="18"/>
        </w:rPr>
        <w:t xml:space="preserve">ondersteun </w:t>
      </w:r>
      <w:r w:rsidR="00FE2778">
        <w:rPr>
          <w:szCs w:val="18"/>
        </w:rPr>
        <w:t xml:space="preserve">ik </w:t>
      </w:r>
      <w:r w:rsidR="007477AF">
        <w:rPr>
          <w:szCs w:val="18"/>
        </w:rPr>
        <w:t xml:space="preserve">er vier </w:t>
      </w:r>
      <w:r w:rsidR="00FE2778">
        <w:rPr>
          <w:szCs w:val="18"/>
        </w:rPr>
        <w:t>volledig:</w:t>
      </w:r>
      <w:r w:rsidR="008548F9" w:rsidRPr="0029089F">
        <w:rPr>
          <w:szCs w:val="18"/>
        </w:rPr>
        <w:t xml:space="preserve"> </w:t>
      </w:r>
    </w:p>
    <w:p w:rsidR="007B40AE" w:rsidRPr="00E84047" w:rsidRDefault="00F42FB3" w:rsidP="00841425">
      <w:pPr>
        <w:pStyle w:val="ListParagraph"/>
        <w:numPr>
          <w:ilvl w:val="0"/>
          <w:numId w:val="5"/>
        </w:numPr>
        <w:rPr>
          <w:szCs w:val="18"/>
        </w:rPr>
      </w:pPr>
      <w:r w:rsidRPr="00E84047">
        <w:rPr>
          <w:szCs w:val="18"/>
        </w:rPr>
        <w:t xml:space="preserve">Consistentie in beleid </w:t>
      </w:r>
      <w:r w:rsidR="00512800" w:rsidRPr="00E84047">
        <w:rPr>
          <w:szCs w:val="18"/>
        </w:rPr>
        <w:t>draagt bij aan het behalen van goede resultaten</w:t>
      </w:r>
      <w:r w:rsidR="003C0BBE" w:rsidRPr="00E84047">
        <w:rPr>
          <w:szCs w:val="18"/>
        </w:rPr>
        <w:t>;</w:t>
      </w:r>
    </w:p>
    <w:p w:rsidR="00FE2778" w:rsidRPr="00E84047" w:rsidRDefault="00BB6F0E" w:rsidP="00841425">
      <w:pPr>
        <w:pStyle w:val="ListParagraph"/>
        <w:numPr>
          <w:ilvl w:val="0"/>
          <w:numId w:val="5"/>
        </w:numPr>
        <w:rPr>
          <w:szCs w:val="18"/>
        </w:rPr>
      </w:pPr>
      <w:r w:rsidRPr="00E84047">
        <w:rPr>
          <w:szCs w:val="18"/>
        </w:rPr>
        <w:t>Meer aandacht voor ongelijkheden in toegang tot voorbehoed</w:t>
      </w:r>
      <w:r w:rsidR="00566670">
        <w:rPr>
          <w:szCs w:val="18"/>
        </w:rPr>
        <w:t>s</w:t>
      </w:r>
      <w:r w:rsidRPr="00E84047">
        <w:rPr>
          <w:szCs w:val="18"/>
        </w:rPr>
        <w:t>middelen en diensten</w:t>
      </w:r>
      <w:r w:rsidR="003C0BBE" w:rsidRPr="00E84047">
        <w:rPr>
          <w:szCs w:val="18"/>
        </w:rPr>
        <w:t>;</w:t>
      </w:r>
    </w:p>
    <w:p w:rsidR="002703EF" w:rsidRPr="00E84047" w:rsidRDefault="002703EF" w:rsidP="00841425">
      <w:pPr>
        <w:pStyle w:val="ListParagraph"/>
        <w:numPr>
          <w:ilvl w:val="0"/>
          <w:numId w:val="5"/>
        </w:numPr>
        <w:rPr>
          <w:szCs w:val="18"/>
        </w:rPr>
      </w:pPr>
      <w:r>
        <w:rPr>
          <w:szCs w:val="18"/>
        </w:rPr>
        <w:t xml:space="preserve">Intensivering van ondersteuning van veilige abortus en </w:t>
      </w:r>
      <w:r w:rsidRPr="00CC5667">
        <w:rPr>
          <w:i/>
          <w:szCs w:val="18"/>
        </w:rPr>
        <w:t>key populations</w:t>
      </w:r>
      <w:r w:rsidR="006B3D19">
        <w:rPr>
          <w:i/>
          <w:szCs w:val="18"/>
        </w:rPr>
        <w:t>;</w:t>
      </w:r>
    </w:p>
    <w:p w:rsidR="006B3D19" w:rsidRDefault="006B3D19" w:rsidP="006B3D19">
      <w:pPr>
        <w:pStyle w:val="ListParagraph"/>
        <w:numPr>
          <w:ilvl w:val="0"/>
          <w:numId w:val="5"/>
        </w:numPr>
        <w:rPr>
          <w:szCs w:val="18"/>
        </w:rPr>
      </w:pPr>
      <w:r w:rsidRPr="00E84047">
        <w:rPr>
          <w:szCs w:val="18"/>
        </w:rPr>
        <w:t>Versterking van de evaluatiepraktijk in de SRGR-sector</w:t>
      </w:r>
      <w:r>
        <w:rPr>
          <w:szCs w:val="18"/>
        </w:rPr>
        <w:t>.</w:t>
      </w:r>
    </w:p>
    <w:p w:rsidR="00FE2778" w:rsidRDefault="00FE2778" w:rsidP="00FE2778">
      <w:pPr>
        <w:rPr>
          <w:szCs w:val="18"/>
        </w:rPr>
      </w:pPr>
    </w:p>
    <w:p w:rsidR="007477AF" w:rsidRDefault="00841425" w:rsidP="00AB2AC3">
      <w:pPr>
        <w:rPr>
          <w:szCs w:val="18"/>
        </w:rPr>
      </w:pPr>
      <w:r>
        <w:rPr>
          <w:szCs w:val="18"/>
        </w:rPr>
        <w:t xml:space="preserve">Het aandachtspunt om </w:t>
      </w:r>
      <w:r w:rsidRPr="00841425">
        <w:rPr>
          <w:i/>
          <w:szCs w:val="18"/>
        </w:rPr>
        <w:t xml:space="preserve">meer ruimte te bieden voor de </w:t>
      </w:r>
      <w:r w:rsidR="007477AF" w:rsidRPr="00841425">
        <w:rPr>
          <w:i/>
          <w:szCs w:val="18"/>
        </w:rPr>
        <w:t>versterking van gezondheidssystemen</w:t>
      </w:r>
      <w:r>
        <w:rPr>
          <w:szCs w:val="18"/>
        </w:rPr>
        <w:t xml:space="preserve"> deel ik grotendeels. Hoewel we niet specifiek inzetten op een systeembenadering, vormen goed functionerende systemen een randvoorwaarde</w:t>
      </w:r>
      <w:r w:rsidR="007477AF">
        <w:rPr>
          <w:szCs w:val="18"/>
        </w:rPr>
        <w:t xml:space="preserve"> voor de uitvoering van het Nederlandse SRGR-beleid. </w:t>
      </w:r>
    </w:p>
    <w:p w:rsidR="003C0BBE" w:rsidRDefault="002703EF" w:rsidP="00AB2AC3">
      <w:pPr>
        <w:rPr>
          <w:szCs w:val="18"/>
        </w:rPr>
      </w:pPr>
      <w:r>
        <w:rPr>
          <w:szCs w:val="18"/>
        </w:rPr>
        <w:t xml:space="preserve">Het aandachtspunt om </w:t>
      </w:r>
      <w:r w:rsidRPr="00E84047">
        <w:rPr>
          <w:i/>
          <w:szCs w:val="18"/>
        </w:rPr>
        <w:t>de huidige verdeling over de verschillende financierings</w:t>
      </w:r>
      <w:r w:rsidR="00930871">
        <w:rPr>
          <w:i/>
          <w:szCs w:val="18"/>
        </w:rPr>
        <w:t>-</w:t>
      </w:r>
      <w:r w:rsidRPr="00E84047">
        <w:rPr>
          <w:i/>
          <w:szCs w:val="18"/>
        </w:rPr>
        <w:t>kanalen te heroverwegen</w:t>
      </w:r>
      <w:r>
        <w:rPr>
          <w:i/>
          <w:szCs w:val="18"/>
        </w:rPr>
        <w:t xml:space="preserve"> </w:t>
      </w:r>
      <w:r>
        <w:rPr>
          <w:szCs w:val="18"/>
        </w:rPr>
        <w:t>onderschrijf ik</w:t>
      </w:r>
      <w:r w:rsidR="001D3ECA">
        <w:rPr>
          <w:szCs w:val="18"/>
        </w:rPr>
        <w:t xml:space="preserve"> niet</w:t>
      </w:r>
      <w:r w:rsidR="00CC5667">
        <w:rPr>
          <w:szCs w:val="18"/>
        </w:rPr>
        <w:t>.</w:t>
      </w:r>
      <w:r w:rsidR="00841425">
        <w:rPr>
          <w:szCs w:val="18"/>
        </w:rPr>
        <w:t xml:space="preserve"> Ik stuur niet op kanalen, maar zoek naar effectieve partners.</w:t>
      </w:r>
      <w:r w:rsidR="00CC5667">
        <w:rPr>
          <w:szCs w:val="18"/>
        </w:rPr>
        <w:t xml:space="preserve"> </w:t>
      </w:r>
      <w:r w:rsidR="002A11BB">
        <w:rPr>
          <w:szCs w:val="18"/>
        </w:rPr>
        <w:t xml:space="preserve">Met hun voordelen van </w:t>
      </w:r>
      <w:r w:rsidR="00691C71">
        <w:rPr>
          <w:szCs w:val="18"/>
        </w:rPr>
        <w:t xml:space="preserve">reikwijdte, internationale normstelling, </w:t>
      </w:r>
      <w:r w:rsidR="00691C71" w:rsidRPr="00B84A6B">
        <w:rPr>
          <w:i/>
          <w:szCs w:val="18"/>
        </w:rPr>
        <w:t>ownership</w:t>
      </w:r>
      <w:r w:rsidR="00691C71">
        <w:rPr>
          <w:szCs w:val="18"/>
        </w:rPr>
        <w:t xml:space="preserve"> en lagere </w:t>
      </w:r>
      <w:r w:rsidR="00691C71" w:rsidRPr="0029089F">
        <w:rPr>
          <w:szCs w:val="18"/>
        </w:rPr>
        <w:t>beheerslast</w:t>
      </w:r>
      <w:r w:rsidR="002A11BB">
        <w:rPr>
          <w:szCs w:val="18"/>
        </w:rPr>
        <w:t xml:space="preserve"> zijn multilaterale organisaties </w:t>
      </w:r>
      <w:r w:rsidR="00CC5667">
        <w:rPr>
          <w:szCs w:val="18"/>
        </w:rPr>
        <w:t>e</w:t>
      </w:r>
      <w:r w:rsidR="00AB2AC3">
        <w:rPr>
          <w:szCs w:val="18"/>
        </w:rPr>
        <w:t xml:space="preserve">ssentieel voor het bereiken van </w:t>
      </w:r>
      <w:r w:rsidR="002A11BB">
        <w:rPr>
          <w:szCs w:val="18"/>
        </w:rPr>
        <w:t>de Nederlandse</w:t>
      </w:r>
      <w:r w:rsidR="00AB2AC3">
        <w:rPr>
          <w:szCs w:val="18"/>
        </w:rPr>
        <w:t xml:space="preserve"> SRGR-doelstellingen</w:t>
      </w:r>
      <w:r w:rsidR="00691C71">
        <w:rPr>
          <w:szCs w:val="18"/>
        </w:rPr>
        <w:t>.</w:t>
      </w:r>
      <w:r w:rsidR="004A593A">
        <w:rPr>
          <w:szCs w:val="18"/>
        </w:rPr>
        <w:t xml:space="preserve"> </w:t>
      </w:r>
    </w:p>
    <w:p w:rsidR="003C0BBE" w:rsidRDefault="003C0BBE" w:rsidP="007B40AE">
      <w:pPr>
        <w:rPr>
          <w:szCs w:val="18"/>
        </w:rPr>
      </w:pPr>
    </w:p>
    <w:p w:rsidR="008548F9" w:rsidRPr="0029089F" w:rsidRDefault="008548F9" w:rsidP="008548F9">
      <w:pPr>
        <w:rPr>
          <w:szCs w:val="18"/>
        </w:rPr>
      </w:pPr>
      <w:r w:rsidRPr="00841425">
        <w:rPr>
          <w:szCs w:val="18"/>
          <w:lang w:val="en-US"/>
        </w:rPr>
        <w:t xml:space="preserve">De </w:t>
      </w:r>
      <w:r w:rsidR="00D06A95" w:rsidRPr="00841425">
        <w:rPr>
          <w:szCs w:val="18"/>
          <w:lang w:val="en-US"/>
        </w:rPr>
        <w:t xml:space="preserve">beleidsdoorlichting </w:t>
      </w:r>
      <w:r w:rsidR="00D06A95" w:rsidRPr="00841425">
        <w:rPr>
          <w:rFonts w:eastAsia="Verdana" w:cs="Verdana"/>
          <w:i/>
          <w:szCs w:val="18"/>
          <w:lang w:val="en-US"/>
        </w:rPr>
        <w:t>Balancing Ideals with Practice – Policy Evaluation of Dutch Involvement in Sexual and Reproductive Health and Rights (2007-2012)</w:t>
      </w:r>
      <w:r w:rsidR="00D06A95" w:rsidRPr="00841425">
        <w:rPr>
          <w:rFonts w:eastAsia="Verdana" w:cs="Verdana"/>
          <w:szCs w:val="18"/>
          <w:lang w:val="en-US"/>
        </w:rPr>
        <w:t xml:space="preserve"> </w:t>
      </w:r>
      <w:r w:rsidRPr="009912EE">
        <w:rPr>
          <w:szCs w:val="18"/>
          <w:lang w:val="en-US"/>
        </w:rPr>
        <w:t xml:space="preserve">bevestigt mijn keuze voor SRGR als speerpunt. </w:t>
      </w:r>
      <w:r w:rsidRPr="0029089F">
        <w:rPr>
          <w:szCs w:val="18"/>
        </w:rPr>
        <w:t xml:space="preserve">Nederland heeft in de onderzochte periode belangrijke resultaten behaald en </w:t>
      </w:r>
      <w:r w:rsidR="008F2797">
        <w:rPr>
          <w:szCs w:val="18"/>
        </w:rPr>
        <w:t>blijft zich inspannen o</w:t>
      </w:r>
      <w:r w:rsidR="003C0BBE">
        <w:rPr>
          <w:szCs w:val="18"/>
        </w:rPr>
        <w:t>m ook</w:t>
      </w:r>
      <w:r w:rsidRPr="0029089F">
        <w:rPr>
          <w:szCs w:val="18"/>
        </w:rPr>
        <w:t xml:space="preserve"> de meer </w:t>
      </w:r>
      <w:r w:rsidR="00784E5A" w:rsidRPr="0029089F">
        <w:rPr>
          <w:szCs w:val="18"/>
        </w:rPr>
        <w:t>controversiële</w:t>
      </w:r>
      <w:r w:rsidRPr="0029089F">
        <w:rPr>
          <w:szCs w:val="18"/>
        </w:rPr>
        <w:t xml:space="preserve"> onderwerpen als abortus, </w:t>
      </w:r>
      <w:r w:rsidR="003C0BBE">
        <w:rPr>
          <w:szCs w:val="18"/>
        </w:rPr>
        <w:t>toegang tot voorbehoed</w:t>
      </w:r>
      <w:r w:rsidR="009778EB">
        <w:rPr>
          <w:szCs w:val="18"/>
        </w:rPr>
        <w:t>s</w:t>
      </w:r>
      <w:r w:rsidR="003C0BBE">
        <w:rPr>
          <w:szCs w:val="18"/>
        </w:rPr>
        <w:t xml:space="preserve">middelen voor jongeren </w:t>
      </w:r>
      <w:r w:rsidR="00CC5667">
        <w:rPr>
          <w:szCs w:val="18"/>
        </w:rPr>
        <w:t>en</w:t>
      </w:r>
      <w:r w:rsidR="003C0BBE">
        <w:rPr>
          <w:szCs w:val="18"/>
        </w:rPr>
        <w:t xml:space="preserve"> </w:t>
      </w:r>
      <w:r w:rsidR="009778EB" w:rsidRPr="00D259A4">
        <w:rPr>
          <w:i/>
          <w:szCs w:val="18"/>
        </w:rPr>
        <w:t>key populations</w:t>
      </w:r>
      <w:r w:rsidR="009778EB">
        <w:rPr>
          <w:szCs w:val="18"/>
        </w:rPr>
        <w:t xml:space="preserve"> </w:t>
      </w:r>
      <w:r w:rsidR="008F2797">
        <w:rPr>
          <w:szCs w:val="18"/>
        </w:rPr>
        <w:t xml:space="preserve">internationaal </w:t>
      </w:r>
      <w:r w:rsidR="005C297A">
        <w:rPr>
          <w:szCs w:val="18"/>
        </w:rPr>
        <w:t>te agenderen. Dit beleid zet ik</w:t>
      </w:r>
      <w:r w:rsidRPr="0029089F">
        <w:rPr>
          <w:szCs w:val="18"/>
        </w:rPr>
        <w:t xml:space="preserve"> </w:t>
      </w:r>
      <w:r w:rsidR="00D06A95">
        <w:rPr>
          <w:szCs w:val="18"/>
        </w:rPr>
        <w:t>o</w:t>
      </w:r>
      <w:r w:rsidRPr="0029089F">
        <w:rPr>
          <w:szCs w:val="18"/>
        </w:rPr>
        <w:t xml:space="preserve">nverminderd voort. </w:t>
      </w:r>
    </w:p>
    <w:p w:rsidR="00C37FE1" w:rsidRPr="0029089F" w:rsidRDefault="002D4824" w:rsidP="00C37FE1">
      <w:r w:rsidRPr="0029089F">
        <w:t xml:space="preserve"> </w:t>
      </w:r>
    </w:p>
    <w:p w:rsidR="00C37FE1" w:rsidRPr="0029089F" w:rsidRDefault="008F2797" w:rsidP="00C37FE1">
      <w:bookmarkStart w:id="3" w:name="bm_txtend"/>
      <w:r>
        <w:br/>
      </w:r>
      <w:r>
        <w:br/>
      </w:r>
      <w:r>
        <w:br/>
      </w:r>
      <w:bookmarkEnd w:id="3"/>
    </w:p>
    <w:tbl>
      <w:tblPr>
        <w:tblStyle w:val="TableGrid"/>
        <w:tblW w:w="49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763"/>
        <w:gridCol w:w="752"/>
      </w:tblGrid>
      <w:tr w:rsidR="002F6C89" w:rsidRPr="0029089F" w:rsidTr="008548F9">
        <w:tc>
          <w:tcPr>
            <w:tcW w:w="4500" w:type="pct"/>
          </w:tcPr>
          <w:p w:rsidR="002F6C89" w:rsidRPr="0029089F" w:rsidRDefault="008F2797" w:rsidP="002F6C89">
            <w:bookmarkStart w:id="4" w:name="bm_groet"/>
            <w:r>
              <w:t>De Minister voor Buitenlandse Handel</w:t>
            </w:r>
            <w:bookmarkEnd w:id="4"/>
          </w:p>
        </w:tc>
        <w:tc>
          <w:tcPr>
            <w:tcW w:w="2500" w:type="pct"/>
          </w:tcPr>
          <w:p w:rsidR="002F6C89" w:rsidRPr="0029089F" w:rsidRDefault="008F2797" w:rsidP="002F6C89">
            <w:bookmarkStart w:id="5" w:name="bm_groetam"/>
            <w:r>
              <w:t xml:space="preserve"> </w:t>
            </w:r>
            <w:bookmarkEnd w:id="5"/>
          </w:p>
        </w:tc>
      </w:tr>
      <w:tr w:rsidR="004B0BDA" w:rsidRPr="0029089F" w:rsidTr="008548F9">
        <w:tc>
          <w:tcPr>
            <w:tcW w:w="4500" w:type="pct"/>
          </w:tcPr>
          <w:p w:rsidR="008F2797" w:rsidRDefault="008F2797" w:rsidP="002F6C89">
            <w:bookmarkStart w:id="6" w:name="bm_groet1"/>
            <w:r>
              <w:t>en Ontwikkelingssamenwerking,</w:t>
            </w:r>
          </w:p>
          <w:p w:rsidR="008F2797" w:rsidRDefault="008F2797" w:rsidP="002F6C89"/>
          <w:p w:rsidR="008F2797" w:rsidRDefault="008F2797" w:rsidP="002F6C89"/>
          <w:p w:rsidR="00AC3EBE" w:rsidRDefault="00AC3EBE" w:rsidP="002F6C89"/>
          <w:p w:rsidR="00AC3EBE" w:rsidRDefault="00AC3EBE" w:rsidP="002F6C89"/>
          <w:p w:rsidR="004B0BDA" w:rsidRPr="0029089F" w:rsidRDefault="008F2797" w:rsidP="002F6C89">
            <w:r>
              <w:t>Lilianne Ploumen</w:t>
            </w:r>
            <w:bookmarkEnd w:id="6"/>
          </w:p>
        </w:tc>
        <w:tc>
          <w:tcPr>
            <w:tcW w:w="2500" w:type="pct"/>
          </w:tcPr>
          <w:p w:rsidR="004B0BDA" w:rsidRPr="0029089F" w:rsidRDefault="008F2797" w:rsidP="002F6C89">
            <w:bookmarkStart w:id="7" w:name="bm_groetam1"/>
            <w:r>
              <w:t xml:space="preserve"> </w:t>
            </w:r>
            <w:bookmarkEnd w:id="7"/>
          </w:p>
        </w:tc>
      </w:tr>
    </w:tbl>
    <w:p w:rsidR="00825019" w:rsidRPr="0029089F" w:rsidRDefault="00C37FE1" w:rsidP="00D36B95">
      <w:bookmarkStart w:id="8" w:name="bm_antwoord"/>
      <w:r w:rsidRPr="0029089F">
        <w:t xml:space="preserve"> </w:t>
      </w:r>
      <w:bookmarkEnd w:id="8"/>
    </w:p>
    <w:sectPr w:rsidR="00825019" w:rsidRPr="0029089F" w:rsidSect="00482A7E">
      <w:headerReference w:type="even" r:id="rId9"/>
      <w:headerReference w:type="default" r:id="rId10"/>
      <w:footerReference w:type="even" r:id="rId11"/>
      <w:footerReference w:type="default" r:id="rId12"/>
      <w:headerReference w:type="first" r:id="rId13"/>
      <w:footerReference w:type="first" r:id="rId14"/>
      <w:pgSz w:w="11906" w:h="16838" w:code="9"/>
      <w:pgMar w:top="2398" w:right="2818" w:bottom="1077" w:left="1559" w:header="2398" w:footer="5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B26" w:rsidRDefault="00E11B26">
      <w:r>
        <w:separator/>
      </w:r>
    </w:p>
    <w:p w:rsidR="00E11B26" w:rsidRDefault="00E11B26"/>
  </w:endnote>
  <w:endnote w:type="continuationSeparator" w:id="0">
    <w:p w:rsidR="00E11B26" w:rsidRDefault="00E11B26">
      <w:r>
        <w:continuationSeparator/>
      </w:r>
    </w:p>
    <w:p w:rsidR="00E11B26" w:rsidRDefault="00E11B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KIX Barcode">
    <w:altName w:val="Courier New"/>
    <w:charset w:val="00"/>
    <w:family w:val="swiss"/>
    <w:pitch w:val="variable"/>
    <w:sig w:usb0="8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OGGHF I+ Univers">
    <w:altName w:val="Univer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Bol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93E" w:rsidRDefault="0014093E">
    <w:pPr>
      <w:pStyle w:val="Footer"/>
    </w:pPr>
  </w:p>
  <w:p w:rsidR="0014093E" w:rsidRDefault="0014093E"/>
  <w:tbl>
    <w:tblPr>
      <w:tblW w:w="9900" w:type="dxa"/>
      <w:tblLayout w:type="fixed"/>
      <w:tblCellMar>
        <w:left w:w="0" w:type="dxa"/>
        <w:right w:w="0" w:type="dxa"/>
      </w:tblCellMar>
      <w:tblLook w:val="0000" w:firstRow="0" w:lastRow="0" w:firstColumn="0" w:lastColumn="0" w:noHBand="0" w:noVBand="0"/>
    </w:tblPr>
    <w:tblGrid>
      <w:gridCol w:w="7752"/>
      <w:gridCol w:w="2148"/>
    </w:tblGrid>
    <w:tr w:rsidR="0014093E">
      <w:trPr>
        <w:trHeight w:hRule="exact" w:val="240"/>
      </w:trPr>
      <w:tc>
        <w:tcPr>
          <w:tcW w:w="7752" w:type="dxa"/>
          <w:shd w:val="clear" w:color="auto" w:fill="auto"/>
        </w:tcPr>
        <w:p w:rsidR="0014093E" w:rsidRDefault="0014093E" w:rsidP="002B153C">
          <w:r>
            <w:t>VERTROUWELIJK</w:t>
          </w:r>
        </w:p>
      </w:tc>
      <w:tc>
        <w:tcPr>
          <w:tcW w:w="2148" w:type="dxa"/>
        </w:tcPr>
        <w:p w:rsidR="0014093E" w:rsidRDefault="0014093E"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sidR="008972B5">
            <w:rPr>
              <w:rStyle w:val="Huisstijl-GegevenCharChar"/>
            </w:rPr>
            <w:t>5</w:t>
          </w:r>
          <w:r w:rsidRPr="00CD362D">
            <w:rPr>
              <w:rStyle w:val="Huisstijl-GegevenCharChar"/>
            </w:rPr>
            <w:fldChar w:fldCharType="end"/>
          </w:r>
          <w:r w:rsidRPr="00CD362D">
            <w:rPr>
              <w:rStyle w:val="Huisstijl-GegevenCharChar"/>
            </w:rPr>
            <w:t xml:space="preserve"> van</w:t>
          </w:r>
          <w:r>
            <w:t xml:space="preserve"> </w:t>
          </w:r>
          <w:fldSimple w:instr=" NUMPAGES   \* MERGEFORMAT ">
            <w:r w:rsidR="008972B5">
              <w:t>5</w:t>
            </w:r>
          </w:fldSimple>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14093E">
      <w:trPr>
        <w:trHeight w:hRule="exact" w:val="240"/>
      </w:trPr>
      <w:tc>
        <w:tcPr>
          <w:tcW w:w="7752" w:type="dxa"/>
          <w:shd w:val="clear" w:color="auto" w:fill="auto"/>
        </w:tcPr>
        <w:p w:rsidR="0014093E" w:rsidRDefault="0014093E" w:rsidP="002B153C">
          <w:bookmarkStart w:id="13" w:name="bmVoettekst1"/>
        </w:p>
      </w:tc>
      <w:tc>
        <w:tcPr>
          <w:tcW w:w="2148" w:type="dxa"/>
        </w:tcPr>
        <w:p w:rsidR="0014093E" w:rsidRDefault="009E7D9A" w:rsidP="00600CF0">
          <w:pPr>
            <w:pStyle w:val="Huisstijl-Paginanummering"/>
          </w:pPr>
          <w:r>
            <w:rPr>
              <w:rStyle w:val="Huisstijl-GegevenCharChar"/>
            </w:rPr>
            <w:t>Pagina</w:t>
          </w:r>
          <w:r w:rsidR="0014093E" w:rsidRPr="00CD362D">
            <w:rPr>
              <w:rStyle w:val="Huisstijl-GegevenCharChar"/>
            </w:rPr>
            <w:t xml:space="preserve"> </w:t>
          </w:r>
          <w:r w:rsidR="0014093E" w:rsidRPr="00CD362D">
            <w:rPr>
              <w:rStyle w:val="Huisstijl-GegevenCharChar"/>
            </w:rPr>
            <w:fldChar w:fldCharType="begin"/>
          </w:r>
          <w:r w:rsidR="0014093E" w:rsidRPr="00CD362D">
            <w:rPr>
              <w:rStyle w:val="Huisstijl-GegevenCharChar"/>
            </w:rPr>
            <w:instrText xml:space="preserve"> PAGE   \* MERGEFORMAT </w:instrText>
          </w:r>
          <w:r w:rsidR="0014093E" w:rsidRPr="00CD362D">
            <w:rPr>
              <w:rStyle w:val="Huisstijl-GegevenCharChar"/>
            </w:rPr>
            <w:fldChar w:fldCharType="separate"/>
          </w:r>
          <w:r w:rsidR="00AF528B">
            <w:rPr>
              <w:rStyle w:val="Huisstijl-GegevenCharChar"/>
            </w:rPr>
            <w:t>5</w:t>
          </w:r>
          <w:r w:rsidR="0014093E" w:rsidRPr="00CD362D">
            <w:rPr>
              <w:rStyle w:val="Huisstijl-GegevenCharChar"/>
            </w:rPr>
            <w:fldChar w:fldCharType="end"/>
          </w:r>
          <w:r w:rsidR="0014093E" w:rsidRPr="00CD362D">
            <w:rPr>
              <w:rStyle w:val="Huisstijl-GegevenCharChar"/>
            </w:rPr>
            <w:t xml:space="preserve"> </w:t>
          </w:r>
          <w:r>
            <w:rPr>
              <w:rStyle w:val="Huisstijl-GegevenCharChar"/>
            </w:rPr>
            <w:t>van</w:t>
          </w:r>
          <w:r w:rsidR="0014093E">
            <w:t xml:space="preserve"> </w:t>
          </w:r>
          <w:fldSimple w:instr=" NUMPAGES   \* MERGEFORMAT ">
            <w:r w:rsidR="00AF528B">
              <w:t>5</w:t>
            </w:r>
          </w:fldSimple>
        </w:p>
      </w:tc>
    </w:tr>
    <w:bookmarkEnd w:id="13"/>
  </w:tbl>
  <w:p w:rsidR="0014093E" w:rsidRPr="00BC3B53" w:rsidRDefault="0014093E" w:rsidP="00BC3B53">
    <w:pPr>
      <w:pStyle w:val="Footer"/>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14093E">
      <w:trPr>
        <w:trHeight w:hRule="exact" w:val="240"/>
      </w:trPr>
      <w:tc>
        <w:tcPr>
          <w:tcW w:w="7752" w:type="dxa"/>
          <w:shd w:val="clear" w:color="auto" w:fill="auto"/>
        </w:tcPr>
        <w:p w:rsidR="0014093E" w:rsidRDefault="0014093E" w:rsidP="00023E9A"/>
      </w:tc>
      <w:tc>
        <w:tcPr>
          <w:tcW w:w="2148" w:type="dxa"/>
        </w:tcPr>
        <w:p w:rsidR="0014093E" w:rsidRDefault="009E7D9A" w:rsidP="00023E9A">
          <w:pPr>
            <w:pStyle w:val="Huisstijl-Paginanummering"/>
          </w:pPr>
          <w:r>
            <w:rPr>
              <w:rStyle w:val="Huisstijl-GegevenCharChar"/>
            </w:rPr>
            <w:t>Pagina</w:t>
          </w:r>
          <w:r w:rsidR="0014093E" w:rsidRPr="00CD362D">
            <w:rPr>
              <w:rStyle w:val="Huisstijl-GegevenCharChar"/>
            </w:rPr>
            <w:t xml:space="preserve"> </w:t>
          </w:r>
          <w:r w:rsidR="0014093E" w:rsidRPr="00CD362D">
            <w:rPr>
              <w:rStyle w:val="Huisstijl-GegevenCharChar"/>
            </w:rPr>
            <w:fldChar w:fldCharType="begin"/>
          </w:r>
          <w:r w:rsidR="0014093E" w:rsidRPr="00CD362D">
            <w:rPr>
              <w:rStyle w:val="Huisstijl-GegevenCharChar"/>
            </w:rPr>
            <w:instrText xml:space="preserve"> PAGE   \* MERGEFORMAT </w:instrText>
          </w:r>
          <w:r w:rsidR="0014093E" w:rsidRPr="00CD362D">
            <w:rPr>
              <w:rStyle w:val="Huisstijl-GegevenCharChar"/>
            </w:rPr>
            <w:fldChar w:fldCharType="separate"/>
          </w:r>
          <w:r w:rsidR="003B5EAF">
            <w:rPr>
              <w:rStyle w:val="Huisstijl-GegevenCharChar"/>
            </w:rPr>
            <w:t>1</w:t>
          </w:r>
          <w:r w:rsidR="0014093E" w:rsidRPr="00CD362D">
            <w:rPr>
              <w:rStyle w:val="Huisstijl-GegevenCharChar"/>
            </w:rPr>
            <w:fldChar w:fldCharType="end"/>
          </w:r>
          <w:r w:rsidR="0014093E" w:rsidRPr="00CD362D">
            <w:rPr>
              <w:rStyle w:val="Huisstijl-GegevenCharChar"/>
            </w:rPr>
            <w:t xml:space="preserve"> </w:t>
          </w:r>
          <w:r>
            <w:rPr>
              <w:rStyle w:val="Huisstijl-GegevenCharChar"/>
            </w:rPr>
            <w:t>van</w:t>
          </w:r>
          <w:r w:rsidR="0014093E">
            <w:t xml:space="preserve"> </w:t>
          </w:r>
          <w:fldSimple w:instr=" NUMPAGES   \* MERGEFORMAT ">
            <w:r w:rsidR="003B5EAF">
              <w:t>1</w:t>
            </w:r>
          </w:fldSimple>
        </w:p>
      </w:tc>
    </w:tr>
  </w:tbl>
  <w:p w:rsidR="0014093E" w:rsidRPr="00BC3B53" w:rsidRDefault="0014093E" w:rsidP="00023E9A">
    <w:pPr>
      <w:pStyle w:val="Footer"/>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B26" w:rsidRDefault="00E11B26">
      <w:r>
        <w:separator/>
      </w:r>
    </w:p>
    <w:p w:rsidR="00E11B26" w:rsidRDefault="00E11B26"/>
  </w:footnote>
  <w:footnote w:type="continuationSeparator" w:id="0">
    <w:p w:rsidR="00E11B26" w:rsidRDefault="00E11B26">
      <w:r>
        <w:continuationSeparator/>
      </w:r>
    </w:p>
    <w:p w:rsidR="00E11B26" w:rsidRDefault="00E11B26"/>
  </w:footnote>
  <w:footnote w:id="1">
    <w:p w:rsidR="00F63EBB" w:rsidRPr="00FF4674" w:rsidRDefault="00F63EBB" w:rsidP="00F63EBB">
      <w:pPr>
        <w:pStyle w:val="FootnoteText"/>
        <w:rPr>
          <w:lang w:val="en-US"/>
        </w:rPr>
      </w:pPr>
      <w:r>
        <w:rPr>
          <w:rStyle w:val="FootnoteReference"/>
        </w:rPr>
        <w:footnoteRef/>
      </w:r>
      <w:r w:rsidRPr="00FF4674">
        <w:rPr>
          <w:lang w:val="en-US"/>
        </w:rPr>
        <w:t xml:space="preserve"> Data uit het </w:t>
      </w:r>
      <w:r w:rsidRPr="00F26A51">
        <w:rPr>
          <w:i/>
          <w:lang w:val="en-US"/>
        </w:rPr>
        <w:t>State of the World Population 2012</w:t>
      </w:r>
      <w:r w:rsidRPr="00FF4674">
        <w:rPr>
          <w:lang w:val="en-US"/>
        </w:rPr>
        <w:t xml:space="preserve"> </w:t>
      </w:r>
      <w:r>
        <w:rPr>
          <w:lang w:val="en-US"/>
        </w:rPr>
        <w:t>rapport (</w:t>
      </w:r>
      <w:r w:rsidRPr="00F26A51">
        <w:rPr>
          <w:i/>
          <w:lang w:val="en-US"/>
        </w:rPr>
        <w:t>By Choice, Not by Chance. Family Planning, Human Rights and Development</w:t>
      </w:r>
      <w:r>
        <w:rPr>
          <w:lang w:val="en-US"/>
        </w:rPr>
        <w:t>, UNFPA,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93E" w:rsidRDefault="0014093E">
    <w:pPr>
      <w:pStyle w:val="Header"/>
    </w:pPr>
  </w:p>
  <w:p w:rsidR="0014093E" w:rsidRDefault="0014093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93E" w:rsidRDefault="0014093E" w:rsidP="004F44C2">
    <w:pPr>
      <w:pStyle w:val="Header"/>
      <w:rPr>
        <w:rFonts w:cs="Verdana-Bold"/>
        <w:b/>
        <w:bCs/>
        <w:smallCaps/>
        <w:szCs w:val="18"/>
      </w:rPr>
    </w:pPr>
    <w:r>
      <w:rPr>
        <w:rFonts w:cs="Verdana-Bold"/>
        <w:b/>
        <w:bCs/>
        <w:smallCaps/>
        <w:noProof/>
        <w:szCs w:val="18"/>
      </w:rPr>
      <mc:AlternateContent>
        <mc:Choice Requires="wps">
          <w:drawing>
            <wp:anchor distT="0" distB="0" distL="114300" distR="114300" simplePos="0" relativeHeight="251658240" behindDoc="0" locked="0" layoutInCell="1" allowOverlap="1">
              <wp:simplePos x="0" y="0"/>
              <wp:positionH relativeFrom="column">
                <wp:posOffset>4832350</wp:posOffset>
              </wp:positionH>
              <wp:positionV relativeFrom="page">
                <wp:posOffset>1884045</wp:posOffset>
              </wp:positionV>
              <wp:extent cx="1492250" cy="8096250"/>
              <wp:effectExtent l="3175" t="0" r="0" b="1905"/>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8096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2160" w:type="dxa"/>
                            <w:tblLayout w:type="fixed"/>
                            <w:tblCellMar>
                              <w:left w:w="0" w:type="dxa"/>
                              <w:right w:w="0" w:type="dxa"/>
                            </w:tblCellMar>
                            <w:tblLook w:val="0000" w:firstRow="0" w:lastRow="0" w:firstColumn="0" w:lastColumn="0" w:noHBand="0" w:noVBand="0"/>
                          </w:tblPr>
                          <w:tblGrid>
                            <w:gridCol w:w="2160"/>
                          </w:tblGrid>
                          <w:tr w:rsidR="0014093E" w:rsidRPr="00496319">
                            <w:tc>
                              <w:tcPr>
                                <w:tcW w:w="2160" w:type="dxa"/>
                                <w:shd w:val="clear" w:color="auto" w:fill="auto"/>
                              </w:tcPr>
                              <w:p w:rsidR="0014093E" w:rsidRPr="00FB2EB1" w:rsidRDefault="008F2797" w:rsidP="00D20117">
                                <w:pPr>
                                  <w:pStyle w:val="Huisstijl-Adres"/>
                                  <w:rPr>
                                    <w:b/>
                                    <w:vanish/>
                                  </w:rPr>
                                </w:pPr>
                                <w:bookmarkStart w:id="9" w:name="bm_txtdirectie2"/>
                                <w:r>
                                  <w:rPr>
                                    <w:b/>
                                  </w:rPr>
                                  <w:t>Directie sociale ontwikkeling</w:t>
                                </w:r>
                                <w:bookmarkEnd w:id="9"/>
                                <w:r w:rsidR="0014093E">
                                  <w:rPr>
                                    <w:b/>
                                  </w:rPr>
                                  <w:t xml:space="preserve"> </w:t>
                                </w:r>
                                <w:bookmarkStart w:id="10" w:name="bm_ministerie2"/>
                                <w:r w:rsidR="0014093E">
                                  <w:rPr>
                                    <w:b/>
                                  </w:rPr>
                                  <w:t xml:space="preserve"> </w:t>
                                </w:r>
                                <w:bookmarkEnd w:id="10"/>
                              </w:p>
                            </w:tc>
                          </w:tr>
                          <w:tr w:rsidR="0014093E">
                            <w:trPr>
                              <w:trHeight w:hRule="exact" w:val="200"/>
                            </w:trPr>
                            <w:tc>
                              <w:tcPr>
                                <w:tcW w:w="2160" w:type="dxa"/>
                                <w:shd w:val="clear" w:color="auto" w:fill="auto"/>
                              </w:tcPr>
                              <w:p w:rsidR="0014093E" w:rsidRPr="00DF54D9" w:rsidRDefault="0014093E" w:rsidP="004F44C2"/>
                            </w:tc>
                          </w:tr>
                          <w:tr w:rsidR="0014093E" w:rsidRPr="00496319">
                            <w:tc>
                              <w:tcPr>
                                <w:tcW w:w="2160" w:type="dxa"/>
                                <w:shd w:val="clear" w:color="auto" w:fill="auto"/>
                              </w:tcPr>
                              <w:p w:rsidR="0014093E" w:rsidRDefault="009E7D9A" w:rsidP="004F44C2">
                                <w:pPr>
                                  <w:pStyle w:val="Huisstijl-Kopje"/>
                                </w:pPr>
                                <w:bookmarkStart w:id="11" w:name="bm_date2"/>
                                <w:bookmarkEnd w:id="11"/>
                                <w:r>
                                  <w:t>Onze Referentie</w:t>
                                </w:r>
                              </w:p>
                              <w:p w:rsidR="0014093E" w:rsidRDefault="00593E06" w:rsidP="004F44C2">
                                <w:pPr>
                                  <w:pStyle w:val="Huisstijl-Gegeven"/>
                                </w:pPr>
                                <w:bookmarkStart w:id="12" w:name="bm_reference2"/>
                                <w:r>
                                  <w:t>DSO/GA</w:t>
                                </w:r>
                                <w:r w:rsidR="008F2797">
                                  <w:t>-339/13</w:t>
                                </w:r>
                                <w:bookmarkEnd w:id="12"/>
                              </w:p>
                              <w:p w:rsidR="0014093E" w:rsidRPr="00F93F9E" w:rsidRDefault="0014093E" w:rsidP="004F44C2">
                                <w:pPr>
                                  <w:pStyle w:val="Huisstijl-Gegeven"/>
                                </w:pPr>
                              </w:p>
                            </w:tc>
                          </w:tr>
                          <w:tr w:rsidR="0014093E">
                            <w:trPr>
                              <w:trHeight w:val="930"/>
                            </w:trPr>
                            <w:tc>
                              <w:tcPr>
                                <w:tcW w:w="2160" w:type="dxa"/>
                                <w:shd w:val="clear" w:color="auto" w:fill="auto"/>
                              </w:tcPr>
                              <w:p w:rsidR="0014093E" w:rsidRDefault="0014093E" w:rsidP="004F44C2">
                                <w:pPr>
                                  <w:pStyle w:val="Huisstijl-Voorwaarden"/>
                                </w:pPr>
                              </w:p>
                            </w:tc>
                          </w:tr>
                        </w:tbl>
                        <w:p w:rsidR="0014093E" w:rsidRDefault="0014093E" w:rsidP="004F44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margin-left:380.5pt;margin-top:148.35pt;width:117.5pt;height:6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" filled="f" stroked="f">
              <v:textbox>
                <w:txbxContent>
                  <w:tbl>
                    <w:tblPr>
                      <w:tblW w:w="2160" w:type="dxa"/>
                      <w:tblLayout w:type="fixed"/>
                      <w:tblCellMar>
                        <w:left w:w="0" w:type="dxa"/>
                        <w:right w:w="0" w:type="dxa"/>
                      </w:tblCellMar>
                      <w:tblLook w:val="0000" w:firstRow="0" w:lastRow="0" w:firstColumn="0" w:lastColumn="0" w:noHBand="0" w:noVBand="0"/>
                    </w:tblPr>
                    <w:tblGrid>
                      <w:gridCol w:w="2160"/>
                    </w:tblGrid>
                    <w:tr w:rsidR="0014093E" w:rsidRPr="00496319">
                      <w:tc>
                        <w:tcPr>
                          <w:tcW w:w="2160" w:type="dxa"/>
                          <w:shd w:val="clear" w:color="auto" w:fill="auto"/>
                        </w:tcPr>
                        <w:p w:rsidR="0014093E" w:rsidRPr="00FB2EB1" w:rsidRDefault="008F2797" w:rsidP="00D20117">
                          <w:pPr>
                            <w:pStyle w:val="Huisstijl-Adres"/>
                            <w:rPr>
                              <w:b/>
                              <w:vanish/>
                            </w:rPr>
                          </w:pPr>
                          <w:bookmarkStart w:id="13" w:name="bm_txtdirectie2"/>
                          <w:r>
                            <w:rPr>
                              <w:b/>
                            </w:rPr>
                            <w:t>Directie sociale ontwikkeling</w:t>
                          </w:r>
                          <w:bookmarkEnd w:id="13"/>
                          <w:r w:rsidR="0014093E">
                            <w:rPr>
                              <w:b/>
                            </w:rPr>
                            <w:t xml:space="preserve"> </w:t>
                          </w:r>
                          <w:bookmarkStart w:id="14" w:name="bm_ministerie2"/>
                          <w:r w:rsidR="0014093E">
                            <w:rPr>
                              <w:b/>
                            </w:rPr>
                            <w:t xml:space="preserve"> </w:t>
                          </w:r>
                          <w:bookmarkEnd w:id="14"/>
                        </w:p>
                      </w:tc>
                    </w:tr>
                    <w:tr w:rsidR="0014093E">
                      <w:trPr>
                        <w:trHeight w:hRule="exact" w:val="200"/>
                      </w:trPr>
                      <w:tc>
                        <w:tcPr>
                          <w:tcW w:w="2160" w:type="dxa"/>
                          <w:shd w:val="clear" w:color="auto" w:fill="auto"/>
                        </w:tcPr>
                        <w:p w:rsidR="0014093E" w:rsidRPr="00DF54D9" w:rsidRDefault="0014093E" w:rsidP="004F44C2"/>
                      </w:tc>
                    </w:tr>
                    <w:tr w:rsidR="0014093E" w:rsidRPr="00496319">
                      <w:tc>
                        <w:tcPr>
                          <w:tcW w:w="2160" w:type="dxa"/>
                          <w:shd w:val="clear" w:color="auto" w:fill="auto"/>
                        </w:tcPr>
                        <w:p w:rsidR="0014093E" w:rsidRDefault="009E7D9A" w:rsidP="004F44C2">
                          <w:pPr>
                            <w:pStyle w:val="Huisstijl-Kopje"/>
                          </w:pPr>
                          <w:bookmarkStart w:id="15" w:name="bm_date2"/>
                          <w:bookmarkEnd w:id="15"/>
                          <w:r>
                            <w:t>Onze Referentie</w:t>
                          </w:r>
                        </w:p>
                        <w:p w:rsidR="0014093E" w:rsidRDefault="00593E06" w:rsidP="004F44C2">
                          <w:pPr>
                            <w:pStyle w:val="Huisstijl-Gegeven"/>
                          </w:pPr>
                          <w:bookmarkStart w:id="16" w:name="bm_reference2"/>
                          <w:r>
                            <w:t>DSO/GA</w:t>
                          </w:r>
                          <w:r w:rsidR="008F2797">
                            <w:t>-339/13</w:t>
                          </w:r>
                          <w:bookmarkEnd w:id="16"/>
                        </w:p>
                        <w:p w:rsidR="0014093E" w:rsidRPr="00F93F9E" w:rsidRDefault="0014093E" w:rsidP="004F44C2">
                          <w:pPr>
                            <w:pStyle w:val="Huisstijl-Gegeven"/>
                          </w:pPr>
                        </w:p>
                      </w:tc>
                    </w:tr>
                    <w:tr w:rsidR="0014093E">
                      <w:trPr>
                        <w:trHeight w:val="930"/>
                      </w:trPr>
                      <w:tc>
                        <w:tcPr>
                          <w:tcW w:w="2160" w:type="dxa"/>
                          <w:shd w:val="clear" w:color="auto" w:fill="auto"/>
                        </w:tcPr>
                        <w:p w:rsidR="0014093E" w:rsidRDefault="0014093E" w:rsidP="004F44C2">
                          <w:pPr>
                            <w:pStyle w:val="Huisstijl-Voorwaarden"/>
                          </w:pPr>
                        </w:p>
                      </w:tc>
                    </w:tr>
                  </w:tbl>
                  <w:p w:rsidR="0014093E" w:rsidRDefault="0014093E" w:rsidP="004F44C2"/>
                </w:txbxContent>
              </v:textbox>
              <w10:wrap anchory="page"/>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14093E" w:rsidRPr="00275984" w:rsidTr="00733C20">
      <w:trPr>
        <w:trHeight w:hRule="exact" w:val="96"/>
      </w:trPr>
      <w:tc>
        <w:tcPr>
          <w:tcW w:w="7520" w:type="dxa"/>
          <w:shd w:val="clear" w:color="auto" w:fill="auto"/>
        </w:tcPr>
        <w:p w:rsidR="0014093E" w:rsidRPr="00275984" w:rsidRDefault="0014093E" w:rsidP="004F44C2">
          <w:pPr>
            <w:spacing w:line="240" w:lineRule="auto"/>
            <w:rPr>
              <w:sz w:val="12"/>
              <w:szCs w:val="12"/>
            </w:rPr>
          </w:pPr>
        </w:p>
      </w:tc>
    </w:tr>
  </w:tbl>
  <w:p w:rsidR="0014093E" w:rsidRPr="00740712" w:rsidRDefault="0014093E" w:rsidP="004F44C2"/>
  <w:p w:rsidR="0014093E" w:rsidRPr="00217880" w:rsidRDefault="0014093E" w:rsidP="004F44C2">
    <w:pPr>
      <w:spacing w:line="0" w:lineRule="atLeast"/>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93E" w:rsidRDefault="0014093E" w:rsidP="00BC4AE3">
    <w:pPr>
      <w:pStyle w:val="Header"/>
    </w:pPr>
    <w:r>
      <w:rPr>
        <w:noProof/>
      </w:rPr>
      <mc:AlternateContent>
        <mc:Choice Requires="wps">
          <w:drawing>
            <wp:anchor distT="0" distB="0" distL="114300" distR="114300" simplePos="0" relativeHeight="251657216" behindDoc="0" locked="0" layoutInCell="1" allowOverlap="1" wp14:anchorId="034FFA1C" wp14:editId="2E3ABE51">
              <wp:simplePos x="0" y="0"/>
              <wp:positionH relativeFrom="column">
                <wp:posOffset>2457450</wp:posOffset>
              </wp:positionH>
              <wp:positionV relativeFrom="page">
                <wp:posOffset>-88900</wp:posOffset>
              </wp:positionV>
              <wp:extent cx="4025900" cy="1746250"/>
              <wp:effectExtent l="0" t="0" r="0" b="635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0" cy="174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4093E">
                            <w:trPr>
                              <w:trHeight w:val="2636"/>
                            </w:trPr>
                            <w:tc>
                              <w:tcPr>
                                <w:tcW w:w="737" w:type="dxa"/>
                                <w:shd w:val="clear" w:color="auto" w:fill="auto"/>
                              </w:tcPr>
                              <w:p w:rsidR="0014093E" w:rsidRDefault="0014093E" w:rsidP="00B42DFA">
                                <w:pPr>
                                  <w:spacing w:line="240" w:lineRule="auto"/>
                                </w:pPr>
                              </w:p>
                            </w:tc>
                            <w:tc>
                              <w:tcPr>
                                <w:tcW w:w="5263" w:type="dxa"/>
                                <w:shd w:val="clear" w:color="auto" w:fill="auto"/>
                              </w:tcPr>
                              <w:p w:rsidR="0014093E" w:rsidRDefault="0014093E" w:rsidP="00B42DFA">
                                <w:pPr>
                                  <w:spacing w:line="240" w:lineRule="auto"/>
                                </w:pPr>
                                <w:r>
                                  <w:rPr>
                                    <w:noProof/>
                                  </w:rPr>
                                  <w:drawing>
                                    <wp:inline distT="0" distB="0" distL="0" distR="0" wp14:anchorId="0D95B1D1" wp14:editId="42D363DC">
                                      <wp:extent cx="2341880" cy="1579880"/>
                                      <wp:effectExtent l="0" t="0" r="1270" b="1270"/>
                                      <wp:docPr id="5" name="Afbeelding 1"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1880" cy="1579880"/>
                                              </a:xfrm>
                                              <a:prstGeom prst="rect">
                                                <a:avLst/>
                                              </a:prstGeom>
                                              <a:noFill/>
                                              <a:ln>
                                                <a:noFill/>
                                              </a:ln>
                                            </pic:spPr>
                                          </pic:pic>
                                        </a:graphicData>
                                      </a:graphic>
                                    </wp:inline>
                                  </w:drawing>
                                </w:r>
                              </w:p>
                            </w:tc>
                          </w:tr>
                        </w:tbl>
                        <w:p w:rsidR="0014093E" w:rsidRDefault="0014093E" w:rsidP="00092C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7" type="#_x0000_t202" style="position:absolute;margin-left:193.5pt;margin-top:-7pt;width:317pt;height:1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HwWugIAAMI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" filled="f" stroked="f">
              <v:textbo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4093E">
                      <w:trPr>
                        <w:trHeight w:val="2636"/>
                      </w:trPr>
                      <w:tc>
                        <w:tcPr>
                          <w:tcW w:w="737" w:type="dxa"/>
                          <w:shd w:val="clear" w:color="auto" w:fill="auto"/>
                        </w:tcPr>
                        <w:p w:rsidR="0014093E" w:rsidRDefault="0014093E" w:rsidP="00B42DFA">
                          <w:pPr>
                            <w:spacing w:line="240" w:lineRule="auto"/>
                          </w:pPr>
                        </w:p>
                      </w:tc>
                      <w:tc>
                        <w:tcPr>
                          <w:tcW w:w="5263" w:type="dxa"/>
                          <w:shd w:val="clear" w:color="auto" w:fill="auto"/>
                        </w:tcPr>
                        <w:p w:rsidR="0014093E" w:rsidRDefault="0014093E" w:rsidP="00B42DFA">
                          <w:pPr>
                            <w:spacing w:line="240" w:lineRule="auto"/>
                          </w:pPr>
                          <w:r>
                            <w:rPr>
                              <w:noProof/>
                            </w:rPr>
                            <w:drawing>
                              <wp:inline distT="0" distB="0" distL="0" distR="0" wp14:anchorId="0D95B1D1" wp14:editId="42D363DC">
                                <wp:extent cx="2341880" cy="1579880"/>
                                <wp:effectExtent l="0" t="0" r="1270" b="1270"/>
                                <wp:docPr id="5" name="Afbeelding 1"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1880" cy="1579880"/>
                                        </a:xfrm>
                                        <a:prstGeom prst="rect">
                                          <a:avLst/>
                                        </a:prstGeom>
                                        <a:noFill/>
                                        <a:ln>
                                          <a:noFill/>
                                        </a:ln>
                                      </pic:spPr>
                                    </pic:pic>
                                  </a:graphicData>
                                </a:graphic>
                              </wp:inline>
                            </w:drawing>
                          </w:r>
                        </w:p>
                      </w:tc>
                    </w:tr>
                  </w:tbl>
                  <w:p w:rsidR="0014093E" w:rsidRDefault="0014093E" w:rsidP="00092C5F"/>
                </w:txbxContent>
              </v:textbox>
              <w10:wrap anchory="page"/>
            </v:shape>
          </w:pict>
        </mc:Fallback>
      </mc:AlternateContent>
    </w:r>
    <w:r>
      <w:rPr>
        <w:noProof/>
      </w:rPr>
      <mc:AlternateContent>
        <mc:Choice Requires="wps">
          <w:drawing>
            <wp:anchor distT="0" distB="0" distL="114300" distR="114300" simplePos="0" relativeHeight="251656192" behindDoc="0" locked="0" layoutInCell="1" allowOverlap="1" wp14:anchorId="1EA40179" wp14:editId="14D9337C">
              <wp:simplePos x="0" y="0"/>
              <wp:positionH relativeFrom="column">
                <wp:posOffset>4832985</wp:posOffset>
              </wp:positionH>
              <wp:positionV relativeFrom="page">
                <wp:posOffset>1882140</wp:posOffset>
              </wp:positionV>
              <wp:extent cx="1492250" cy="8096250"/>
              <wp:effectExtent l="3810" t="0" r="0" b="381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8096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2160" w:type="dxa"/>
                            <w:tblLayout w:type="fixed"/>
                            <w:tblCellMar>
                              <w:left w:w="0" w:type="dxa"/>
                              <w:right w:w="0" w:type="dxa"/>
                            </w:tblCellMar>
                            <w:tblLook w:val="0000" w:firstRow="0" w:lastRow="0" w:firstColumn="0" w:lastColumn="0" w:noHBand="0" w:noVBand="0"/>
                          </w:tblPr>
                          <w:tblGrid>
                            <w:gridCol w:w="2160"/>
                          </w:tblGrid>
                          <w:tr w:rsidR="0014093E" w:rsidRPr="008F2797">
                            <w:tc>
                              <w:tcPr>
                                <w:tcW w:w="2160" w:type="dxa"/>
                                <w:shd w:val="clear" w:color="auto" w:fill="auto"/>
                              </w:tcPr>
                              <w:p w:rsidR="0014093E" w:rsidRPr="008F2797" w:rsidRDefault="008F2797" w:rsidP="00973C3C">
                                <w:pPr>
                                  <w:pStyle w:val="Huisstijl-Adres"/>
                                </w:pPr>
                                <w:bookmarkStart w:id="14" w:name="bm_txtdirectie"/>
                                <w:bookmarkStart w:id="15" w:name="bm_addressfrom"/>
                                <w:r w:rsidRPr="008F2797">
                                  <w:rPr>
                                    <w:b/>
                                  </w:rPr>
                                  <w:t>Directie sociale ontwikkeling</w:t>
                                </w:r>
                                <w:bookmarkEnd w:id="14"/>
                                <w:r w:rsidR="0014093E" w:rsidRPr="008F2797">
                                  <w:br/>
                                  <w:t>Bezuidenhoutseweg 67</w:t>
                                </w:r>
                                <w:r w:rsidR="0014093E" w:rsidRPr="008F2797">
                                  <w:br/>
                                  <w:t>2594 AC Den Haag</w:t>
                                </w:r>
                                <w:r w:rsidR="0014093E" w:rsidRPr="008F2797">
                                  <w:br/>
                                  <w:t>Postbus 20061</w:t>
                                </w:r>
                                <w:r w:rsidR="0014093E" w:rsidRPr="008F2797">
                                  <w:br/>
                                  <w:t>Nederland</w:t>
                                </w:r>
                                <w:r w:rsidR="0014093E" w:rsidRPr="008F2797">
                                  <w:br/>
                                </w:r>
                                <w:r w:rsidR="00522E82" w:rsidRPr="008F2797">
                                  <w:t>www.rijksoverheid.nl</w:t>
                                </w:r>
                              </w:p>
                              <w:p w:rsidR="0014093E" w:rsidRPr="008F2797" w:rsidRDefault="0014093E" w:rsidP="007D58D3">
                                <w:pPr>
                                  <w:pStyle w:val="Huisstijl-Adres"/>
                                </w:pPr>
                                <w:bookmarkStart w:id="16" w:name="bm_email"/>
                                <w:bookmarkEnd w:id="15"/>
                                <w:bookmarkEnd w:id="16"/>
                              </w:p>
                            </w:tc>
                          </w:tr>
                          <w:tr w:rsidR="0014093E" w:rsidRPr="008F2797">
                            <w:trPr>
                              <w:trHeight w:hRule="exact" w:val="200"/>
                            </w:trPr>
                            <w:tc>
                              <w:tcPr>
                                <w:tcW w:w="2160" w:type="dxa"/>
                                <w:shd w:val="clear" w:color="auto" w:fill="auto"/>
                              </w:tcPr>
                              <w:p w:rsidR="0014093E" w:rsidRPr="008F2797" w:rsidRDefault="0014093E" w:rsidP="00BC4AE3"/>
                            </w:tc>
                          </w:tr>
                          <w:tr w:rsidR="0014093E" w:rsidRPr="008F2797">
                            <w:trPr>
                              <w:trHeight w:val="1740"/>
                            </w:trPr>
                            <w:tc>
                              <w:tcPr>
                                <w:tcW w:w="2160" w:type="dxa"/>
                                <w:shd w:val="clear" w:color="auto" w:fill="auto"/>
                              </w:tcPr>
                              <w:p w:rsidR="0014093E" w:rsidRPr="008F2797" w:rsidRDefault="009E7D9A" w:rsidP="00BC4AE3">
                                <w:pPr>
                                  <w:pStyle w:val="Huisstijl-Kopje"/>
                                </w:pPr>
                                <w:r>
                                  <w:t>Onze Referentie</w:t>
                                </w:r>
                              </w:p>
                              <w:p w:rsidR="0014093E" w:rsidRPr="008F2797" w:rsidRDefault="00593E06" w:rsidP="00BC4AE3">
                                <w:pPr>
                                  <w:pStyle w:val="Huisstijl-Gegeven"/>
                                </w:pPr>
                                <w:bookmarkStart w:id="17" w:name="bm_reference"/>
                                <w:r>
                                  <w:t>DSO/GA</w:t>
                                </w:r>
                                <w:r w:rsidR="008F2797" w:rsidRPr="008F2797">
                                  <w:t>-339/13</w:t>
                                </w:r>
                                <w:bookmarkEnd w:id="17"/>
                              </w:p>
                              <w:p w:rsidR="0014093E" w:rsidRPr="008F2797" w:rsidRDefault="0014093E" w:rsidP="00BC4AE3">
                                <w:pPr>
                                  <w:pStyle w:val="Huisstijl-Gegeven"/>
                                  <w:rPr>
                                    <w:vanish/>
                                  </w:rPr>
                                </w:pPr>
                                <w:bookmarkStart w:id="18" w:name="bm_nummer"/>
                                <w:bookmarkEnd w:id="18"/>
                              </w:p>
                              <w:p w:rsidR="0014093E" w:rsidRPr="008F2797" w:rsidRDefault="0014093E" w:rsidP="00BC4AE3">
                                <w:pPr>
                                  <w:pStyle w:val="Huisstijl-Gegeven"/>
                                  <w:rPr>
                                    <w:vanish/>
                                  </w:rPr>
                                </w:pPr>
                                <w:bookmarkStart w:id="19" w:name="bm_enclosures"/>
                                <w:bookmarkEnd w:id="19"/>
                              </w:p>
                              <w:p w:rsidR="0014093E" w:rsidRPr="008F2797" w:rsidRDefault="0014093E" w:rsidP="00BC4AE3">
                                <w:pPr>
                                  <w:pStyle w:val="Huisstijl-Gegeven"/>
                                </w:pPr>
                              </w:p>
                            </w:tc>
                          </w:tr>
                          <w:tr w:rsidR="0014093E" w:rsidRPr="008F2797">
                            <w:trPr>
                              <w:trHeight w:val="930"/>
                            </w:trPr>
                            <w:tc>
                              <w:tcPr>
                                <w:tcW w:w="2160" w:type="dxa"/>
                                <w:shd w:val="clear" w:color="auto" w:fill="auto"/>
                              </w:tcPr>
                              <w:p w:rsidR="0014093E" w:rsidRPr="008F2797" w:rsidRDefault="0014093E" w:rsidP="000A174A">
                                <w:pPr>
                                  <w:pStyle w:val="Huisstijl-Voorwaarden"/>
                                </w:pPr>
                              </w:p>
                            </w:tc>
                          </w:tr>
                        </w:tbl>
                        <w:p w:rsidR="0014093E" w:rsidRPr="008F2797" w:rsidRDefault="0014093E" w:rsidP="00BC4A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margin-left:380.55pt;margin-top:148.2pt;width:117.5pt;height:6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" filled="f" stroked="f">
              <v:textbox>
                <w:txbxContent>
                  <w:tbl>
                    <w:tblPr>
                      <w:tblW w:w="2160" w:type="dxa"/>
                      <w:tblLayout w:type="fixed"/>
                      <w:tblCellMar>
                        <w:left w:w="0" w:type="dxa"/>
                        <w:right w:w="0" w:type="dxa"/>
                      </w:tblCellMar>
                      <w:tblLook w:val="0000" w:firstRow="0" w:lastRow="0" w:firstColumn="0" w:lastColumn="0" w:noHBand="0" w:noVBand="0"/>
                    </w:tblPr>
                    <w:tblGrid>
                      <w:gridCol w:w="2160"/>
                    </w:tblGrid>
                    <w:tr w:rsidR="0014093E" w:rsidRPr="008F2797">
                      <w:tc>
                        <w:tcPr>
                          <w:tcW w:w="2160" w:type="dxa"/>
                          <w:shd w:val="clear" w:color="auto" w:fill="auto"/>
                        </w:tcPr>
                        <w:p w:rsidR="0014093E" w:rsidRPr="008F2797" w:rsidRDefault="008F2797" w:rsidP="00973C3C">
                          <w:pPr>
                            <w:pStyle w:val="Huisstijl-Adres"/>
                          </w:pPr>
                          <w:bookmarkStart w:id="20" w:name="bm_txtdirectie"/>
                          <w:bookmarkStart w:id="21" w:name="bm_addressfrom"/>
                          <w:r w:rsidRPr="008F2797">
                            <w:rPr>
                              <w:b/>
                            </w:rPr>
                            <w:t>Directie sociale ontwikkeling</w:t>
                          </w:r>
                          <w:bookmarkEnd w:id="20"/>
                          <w:r w:rsidR="0014093E" w:rsidRPr="008F2797">
                            <w:br/>
                            <w:t>Bezuidenhoutseweg 67</w:t>
                          </w:r>
                          <w:r w:rsidR="0014093E" w:rsidRPr="008F2797">
                            <w:br/>
                            <w:t>2594 AC Den Haag</w:t>
                          </w:r>
                          <w:r w:rsidR="0014093E" w:rsidRPr="008F2797">
                            <w:br/>
                            <w:t>Postbus 20061</w:t>
                          </w:r>
                          <w:r w:rsidR="0014093E" w:rsidRPr="008F2797">
                            <w:br/>
                            <w:t>Nederland</w:t>
                          </w:r>
                          <w:r w:rsidR="0014093E" w:rsidRPr="008F2797">
                            <w:br/>
                          </w:r>
                          <w:r w:rsidR="00522E82" w:rsidRPr="008F2797">
                            <w:t>www.rijksoverheid.nl</w:t>
                          </w:r>
                        </w:p>
                        <w:p w:rsidR="0014093E" w:rsidRPr="008F2797" w:rsidRDefault="0014093E" w:rsidP="007D58D3">
                          <w:pPr>
                            <w:pStyle w:val="Huisstijl-Adres"/>
                          </w:pPr>
                          <w:bookmarkStart w:id="22" w:name="bm_email"/>
                          <w:bookmarkEnd w:id="21"/>
                          <w:bookmarkEnd w:id="22"/>
                        </w:p>
                      </w:tc>
                    </w:tr>
                    <w:tr w:rsidR="0014093E" w:rsidRPr="008F2797">
                      <w:trPr>
                        <w:trHeight w:hRule="exact" w:val="200"/>
                      </w:trPr>
                      <w:tc>
                        <w:tcPr>
                          <w:tcW w:w="2160" w:type="dxa"/>
                          <w:shd w:val="clear" w:color="auto" w:fill="auto"/>
                        </w:tcPr>
                        <w:p w:rsidR="0014093E" w:rsidRPr="008F2797" w:rsidRDefault="0014093E" w:rsidP="00BC4AE3"/>
                      </w:tc>
                    </w:tr>
                    <w:tr w:rsidR="0014093E" w:rsidRPr="008F2797">
                      <w:trPr>
                        <w:trHeight w:val="1740"/>
                      </w:trPr>
                      <w:tc>
                        <w:tcPr>
                          <w:tcW w:w="2160" w:type="dxa"/>
                          <w:shd w:val="clear" w:color="auto" w:fill="auto"/>
                        </w:tcPr>
                        <w:p w:rsidR="0014093E" w:rsidRPr="008F2797" w:rsidRDefault="009E7D9A" w:rsidP="00BC4AE3">
                          <w:pPr>
                            <w:pStyle w:val="Huisstijl-Kopje"/>
                          </w:pPr>
                          <w:r>
                            <w:t>Onze Referentie</w:t>
                          </w:r>
                        </w:p>
                        <w:p w:rsidR="0014093E" w:rsidRPr="008F2797" w:rsidRDefault="00593E06" w:rsidP="00BC4AE3">
                          <w:pPr>
                            <w:pStyle w:val="Huisstijl-Gegeven"/>
                          </w:pPr>
                          <w:bookmarkStart w:id="23" w:name="bm_reference"/>
                          <w:r>
                            <w:t>DSO/GA</w:t>
                          </w:r>
                          <w:r w:rsidR="008F2797" w:rsidRPr="008F2797">
                            <w:t>-339/13</w:t>
                          </w:r>
                          <w:bookmarkEnd w:id="23"/>
                        </w:p>
                        <w:p w:rsidR="0014093E" w:rsidRPr="008F2797" w:rsidRDefault="0014093E" w:rsidP="00BC4AE3">
                          <w:pPr>
                            <w:pStyle w:val="Huisstijl-Gegeven"/>
                            <w:rPr>
                              <w:vanish/>
                            </w:rPr>
                          </w:pPr>
                          <w:bookmarkStart w:id="24" w:name="bm_nummer"/>
                          <w:bookmarkEnd w:id="24"/>
                        </w:p>
                        <w:p w:rsidR="0014093E" w:rsidRPr="008F2797" w:rsidRDefault="0014093E" w:rsidP="00BC4AE3">
                          <w:pPr>
                            <w:pStyle w:val="Huisstijl-Gegeven"/>
                            <w:rPr>
                              <w:vanish/>
                            </w:rPr>
                          </w:pPr>
                          <w:bookmarkStart w:id="25" w:name="bm_enclosures"/>
                          <w:bookmarkEnd w:id="25"/>
                        </w:p>
                        <w:p w:rsidR="0014093E" w:rsidRPr="008F2797" w:rsidRDefault="0014093E" w:rsidP="00BC4AE3">
                          <w:pPr>
                            <w:pStyle w:val="Huisstijl-Gegeven"/>
                          </w:pPr>
                        </w:p>
                      </w:tc>
                    </w:tr>
                    <w:tr w:rsidR="0014093E" w:rsidRPr="008F2797">
                      <w:trPr>
                        <w:trHeight w:val="930"/>
                      </w:trPr>
                      <w:tc>
                        <w:tcPr>
                          <w:tcW w:w="2160" w:type="dxa"/>
                          <w:shd w:val="clear" w:color="auto" w:fill="auto"/>
                        </w:tcPr>
                        <w:p w:rsidR="0014093E" w:rsidRPr="008F2797" w:rsidRDefault="0014093E" w:rsidP="000A174A">
                          <w:pPr>
                            <w:pStyle w:val="Huisstijl-Voorwaarden"/>
                          </w:pPr>
                        </w:p>
                      </w:tc>
                    </w:tr>
                  </w:tbl>
                  <w:p w:rsidR="0014093E" w:rsidRPr="008F2797" w:rsidRDefault="0014093E" w:rsidP="00BC4AE3"/>
                </w:txbxContent>
              </v:textbox>
              <w10:wrap anchory="page"/>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14093E" w:rsidTr="00733C20">
      <w:trPr>
        <w:trHeight w:hRule="exact" w:val="323"/>
      </w:trPr>
      <w:tc>
        <w:tcPr>
          <w:tcW w:w="7520" w:type="dxa"/>
          <w:shd w:val="clear" w:color="auto" w:fill="auto"/>
        </w:tcPr>
        <w:p w:rsidR="0014093E" w:rsidRPr="00BC3B53" w:rsidRDefault="0014093E" w:rsidP="00717318">
          <w:pPr>
            <w:pStyle w:val="Huisstijl-NAW"/>
          </w:pPr>
        </w:p>
      </w:tc>
    </w:tr>
    <w:tr w:rsidR="0014093E">
      <w:trPr>
        <w:cantSplit/>
        <w:trHeight w:hRule="exact" w:val="2440"/>
      </w:trPr>
      <w:tc>
        <w:tcPr>
          <w:tcW w:w="7520" w:type="dxa"/>
          <w:shd w:val="clear" w:color="auto" w:fill="auto"/>
        </w:tcPr>
        <w:p w:rsidR="008C5110" w:rsidRPr="003B4CA4" w:rsidRDefault="008C5110" w:rsidP="008C5110">
          <w:pPr>
            <w:pStyle w:val="Huisstijl-NAW"/>
          </w:pPr>
          <w:r w:rsidRPr="003B4CA4">
            <w:t xml:space="preserve">Aan de </w:t>
          </w:r>
          <w:r w:rsidR="009E7D9A" w:rsidRPr="009E7D9A">
            <w:rPr>
              <w:bCs/>
            </w:rPr>
            <w:t>Voorzitter</w:t>
          </w:r>
          <w:r w:rsidRPr="003B4CA4">
            <w:t xml:space="preserve"> van de</w:t>
          </w:r>
          <w:r w:rsidRPr="003B4CA4">
            <w:br/>
          </w:r>
          <w:r w:rsidR="009E7D9A" w:rsidRPr="009E7D9A">
            <w:rPr>
              <w:bCs/>
            </w:rPr>
            <w:t>Tweede</w:t>
          </w:r>
          <w:r w:rsidRPr="003B4CA4">
            <w:t xml:space="preserve"> Kamer der Staten-Generaal</w:t>
          </w:r>
        </w:p>
        <w:p w:rsidR="008C5110" w:rsidRPr="003B4CA4" w:rsidRDefault="008C5110" w:rsidP="008C5110">
          <w:pPr>
            <w:pStyle w:val="Huisstijl-NAW"/>
            <w:rPr>
              <w:lang w:val="en-US"/>
            </w:rPr>
          </w:pPr>
          <w:r w:rsidRPr="003B4CA4">
            <w:t xml:space="preserve">Binnenhof </w:t>
          </w:r>
          <w:r w:rsidR="009E7D9A" w:rsidRPr="009E7D9A">
            <w:rPr>
              <w:bCs/>
              <w:lang w:val="en-US"/>
            </w:rPr>
            <w:t>4</w:t>
          </w:r>
        </w:p>
        <w:p w:rsidR="008C5110" w:rsidRPr="003B4CA4" w:rsidRDefault="008C5110" w:rsidP="008C5110">
          <w:pPr>
            <w:pStyle w:val="Huisstijl-NAW"/>
          </w:pPr>
          <w:r w:rsidRPr="003B4CA4">
            <w:t>Den Haag</w:t>
          </w:r>
        </w:p>
        <w:p w:rsidR="0014093E" w:rsidRPr="008C5110" w:rsidRDefault="0014093E" w:rsidP="008C5110">
          <w:pPr>
            <w:jc w:val="center"/>
          </w:pPr>
        </w:p>
      </w:tc>
    </w:tr>
    <w:tr w:rsidR="0014093E">
      <w:trPr>
        <w:trHeight w:hRule="exact" w:val="400"/>
      </w:trPr>
      <w:tc>
        <w:tcPr>
          <w:tcW w:w="7520" w:type="dxa"/>
          <w:shd w:val="clear" w:color="auto" w:fill="auto"/>
        </w:tcPr>
        <w:p w:rsidR="0014093E" w:rsidRPr="00035E67" w:rsidRDefault="0014093E" w:rsidP="00BE4756">
          <w:pPr>
            <w:tabs>
              <w:tab w:val="left" w:pos="740"/>
            </w:tabs>
            <w:autoSpaceDE w:val="0"/>
            <w:autoSpaceDN w:val="0"/>
            <w:adjustRightInd w:val="0"/>
            <w:ind w:left="743" w:hanging="743"/>
            <w:rPr>
              <w:rFonts w:cs="Verdana"/>
              <w:szCs w:val="18"/>
            </w:rPr>
          </w:pPr>
        </w:p>
      </w:tc>
    </w:tr>
    <w:tr w:rsidR="0014093E">
      <w:trPr>
        <w:trHeight w:val="240"/>
      </w:trPr>
      <w:tc>
        <w:tcPr>
          <w:tcW w:w="7520" w:type="dxa"/>
          <w:shd w:val="clear" w:color="auto" w:fill="auto"/>
        </w:tcPr>
        <w:p w:rsidR="0014093E" w:rsidRPr="00035E67" w:rsidRDefault="009E7D9A" w:rsidP="008972B5">
          <w:pPr>
            <w:tabs>
              <w:tab w:val="left" w:pos="740"/>
            </w:tabs>
            <w:autoSpaceDE w:val="0"/>
            <w:autoSpaceDN w:val="0"/>
            <w:adjustRightInd w:val="0"/>
            <w:ind w:left="740" w:hanging="740"/>
            <w:rPr>
              <w:rFonts w:cs="Verdana"/>
              <w:szCs w:val="18"/>
            </w:rPr>
          </w:pPr>
          <w:r>
            <w:rPr>
              <w:rFonts w:cs="Verdana"/>
              <w:szCs w:val="18"/>
            </w:rPr>
            <w:t>Datum</w:t>
          </w:r>
          <w:r w:rsidR="0014093E">
            <w:rPr>
              <w:rFonts w:cs="Verdana"/>
              <w:szCs w:val="18"/>
            </w:rPr>
            <w:tab/>
          </w:r>
          <w:bookmarkStart w:id="26" w:name="bm_date"/>
          <w:r w:rsidR="008972B5">
            <w:rPr>
              <w:rFonts w:cs="Verdana"/>
              <w:szCs w:val="18"/>
            </w:rPr>
            <w:t>22</w:t>
          </w:r>
          <w:r w:rsidR="00A665F9">
            <w:rPr>
              <w:rFonts w:cs="Verdana"/>
              <w:szCs w:val="18"/>
            </w:rPr>
            <w:t xml:space="preserve"> november 2013</w:t>
          </w:r>
          <w:bookmarkEnd w:id="26"/>
        </w:p>
      </w:tc>
    </w:tr>
    <w:tr w:rsidR="0014093E" w:rsidRPr="001F182C" w:rsidTr="00E57A81">
      <w:trPr>
        <w:trHeight w:val="476"/>
      </w:trPr>
      <w:tc>
        <w:tcPr>
          <w:tcW w:w="7520" w:type="dxa"/>
          <w:shd w:val="clear" w:color="auto" w:fill="auto"/>
        </w:tcPr>
        <w:p w:rsidR="0014093E" w:rsidRPr="001F182C" w:rsidRDefault="009E7D9A" w:rsidP="00800CCA">
          <w:pPr>
            <w:tabs>
              <w:tab w:val="left" w:pos="740"/>
            </w:tabs>
            <w:autoSpaceDE w:val="0"/>
            <w:autoSpaceDN w:val="0"/>
            <w:adjustRightInd w:val="0"/>
            <w:ind w:left="740" w:hanging="740"/>
            <w:rPr>
              <w:rFonts w:cs="Verdana"/>
              <w:szCs w:val="18"/>
            </w:rPr>
          </w:pPr>
          <w:r>
            <w:t>Betreft</w:t>
          </w:r>
          <w:r w:rsidR="0014093E" w:rsidRPr="001F182C">
            <w:tab/>
          </w:r>
          <w:bookmarkStart w:id="27" w:name="bm_subject"/>
          <w:r w:rsidR="008F2797">
            <w:t>Beleidsdoorlichting SRGR in de periode 2007-2012</w:t>
          </w:r>
          <w:bookmarkEnd w:id="27"/>
        </w:p>
      </w:tc>
    </w:tr>
  </w:tbl>
  <w:p w:rsidR="0014093E" w:rsidRDefault="0014093E" w:rsidP="00BC4AE3">
    <w:pPr>
      <w:pStyle w:val="Header"/>
    </w:pPr>
  </w:p>
  <w:p w:rsidR="0014093E" w:rsidRPr="00BC4AE3" w:rsidRDefault="0014093E" w:rsidP="00BC4A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6A65"/>
    <w:multiLevelType w:val="hybridMultilevel"/>
    <w:tmpl w:val="FBBAA5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60B092F"/>
    <w:multiLevelType w:val="multilevel"/>
    <w:tmpl w:val="C6A2B8B4"/>
    <w:styleLink w:val="StyleNumbered"/>
    <w:lvl w:ilvl="0">
      <w:start w:val="1"/>
      <w:numFmt w:val="decimal"/>
      <w:lvlText w:val="%1."/>
      <w:lvlJc w:val="left"/>
      <w:pPr>
        <w:tabs>
          <w:tab w:val="num" w:pos="227"/>
        </w:tabs>
        <w:ind w:left="227" w:hanging="227"/>
      </w:pPr>
      <w:rPr>
        <w:rFonts w:ascii="Verdana" w:hAnsi="Verdana" w:hint="default"/>
        <w:sz w:val="18"/>
      </w:rPr>
    </w:lvl>
    <w:lvl w:ilvl="1">
      <w:start w:val="1"/>
      <w:numFmt w:val="bullet"/>
      <w:lvlText w:val="-"/>
      <w:lvlJc w:val="left"/>
      <w:pPr>
        <w:tabs>
          <w:tab w:val="num" w:pos="227"/>
        </w:tabs>
        <w:ind w:left="454" w:hanging="227"/>
      </w:pPr>
      <w:rPr>
        <w:rFonts w:ascii="Verdana" w:hAnsi="Verdana" w:hint="default"/>
      </w:rPr>
    </w:lvl>
    <w:lvl w:ilvl="2">
      <w:start w:val="1"/>
      <w:numFmt w:val="bullet"/>
      <w:lvlText w:val="•"/>
      <w:lvlJc w:val="left"/>
      <w:pPr>
        <w:tabs>
          <w:tab w:val="num" w:pos="227"/>
        </w:tabs>
        <w:ind w:left="680" w:hanging="226"/>
      </w:pPr>
      <w:rPr>
        <w:rFonts w:ascii="Verdana" w:hAnsi="Verdana" w:hint="default"/>
        <w:color w:val="auto"/>
      </w:rPr>
    </w:lvl>
    <w:lvl w:ilvl="3">
      <w:start w:val="1"/>
      <w:numFmt w:val="bullet"/>
      <w:lvlText w:val="-"/>
      <w:lvlJc w:val="left"/>
      <w:pPr>
        <w:tabs>
          <w:tab w:val="num" w:pos="227"/>
        </w:tabs>
        <w:ind w:left="907" w:hanging="227"/>
      </w:pPr>
      <w:rPr>
        <w:rFonts w:ascii="Verdana" w:hAnsi="Verdana" w:hint="default"/>
        <w:color w:val="auto"/>
      </w:rPr>
    </w:lvl>
    <w:lvl w:ilvl="4">
      <w:start w:val="1"/>
      <w:numFmt w:val="bullet"/>
      <w:lvlText w:val="•"/>
      <w:lvlJc w:val="left"/>
      <w:pPr>
        <w:tabs>
          <w:tab w:val="num" w:pos="227"/>
        </w:tabs>
        <w:ind w:left="1134" w:hanging="227"/>
      </w:pPr>
      <w:rPr>
        <w:rFonts w:ascii="Verdana" w:hAnsi="Verdana" w:hint="default"/>
        <w:color w:val="auto"/>
      </w:rPr>
    </w:lvl>
    <w:lvl w:ilvl="5">
      <w:start w:val="1"/>
      <w:numFmt w:val="bullet"/>
      <w:lvlText w:val="-"/>
      <w:lvlJc w:val="left"/>
      <w:pPr>
        <w:tabs>
          <w:tab w:val="num" w:pos="227"/>
        </w:tabs>
        <w:ind w:left="1361" w:hanging="227"/>
      </w:pPr>
      <w:rPr>
        <w:rFonts w:ascii="Verdana" w:hAnsi="Verdana" w:hint="default"/>
        <w:color w:val="auto"/>
      </w:rPr>
    </w:lvl>
    <w:lvl w:ilvl="6">
      <w:start w:val="1"/>
      <w:numFmt w:val="bullet"/>
      <w:lvlText w:val="•"/>
      <w:lvlJc w:val="left"/>
      <w:pPr>
        <w:tabs>
          <w:tab w:val="num" w:pos="227"/>
        </w:tabs>
        <w:ind w:left="1588" w:hanging="227"/>
      </w:pPr>
      <w:rPr>
        <w:rFonts w:ascii="Verdana" w:hAnsi="Verdana" w:hint="default"/>
        <w:color w:val="auto"/>
      </w:rPr>
    </w:lvl>
    <w:lvl w:ilvl="7">
      <w:start w:val="1"/>
      <w:numFmt w:val="bullet"/>
      <w:lvlText w:val="-"/>
      <w:lvlJc w:val="left"/>
      <w:pPr>
        <w:tabs>
          <w:tab w:val="num" w:pos="227"/>
        </w:tabs>
        <w:ind w:left="1814" w:hanging="226"/>
      </w:pPr>
      <w:rPr>
        <w:rFonts w:ascii="Verdana" w:hAnsi="Verdana" w:hint="default"/>
        <w:color w:val="auto"/>
      </w:rPr>
    </w:lvl>
    <w:lvl w:ilvl="8">
      <w:start w:val="1"/>
      <w:numFmt w:val="bullet"/>
      <w:lvlText w:val="•"/>
      <w:lvlJc w:val="left"/>
      <w:pPr>
        <w:tabs>
          <w:tab w:val="num" w:pos="227"/>
        </w:tabs>
        <w:ind w:left="2041" w:hanging="227"/>
      </w:pPr>
      <w:rPr>
        <w:rFonts w:ascii="Verdana" w:hAnsi="Verdana" w:hint="default"/>
        <w:color w:val="auto"/>
      </w:rPr>
    </w:lvl>
  </w:abstractNum>
  <w:abstractNum w:abstractNumId="2">
    <w:nsid w:val="09D434AC"/>
    <w:multiLevelType w:val="multilevel"/>
    <w:tmpl w:val="BAD28CEC"/>
    <w:lvl w:ilvl="0">
      <w:start w:val="1"/>
      <w:numFmt w:val="decimal"/>
      <w:pStyle w:val="Heading1"/>
      <w:lvlText w:val="%1"/>
      <w:lvlJc w:val="left"/>
      <w:pPr>
        <w:tabs>
          <w:tab w:val="num" w:pos="0"/>
        </w:tabs>
        <w:ind w:left="0" w:hanging="1160"/>
      </w:pPr>
      <w:rPr>
        <w:rFonts w:hint="default"/>
      </w:rPr>
    </w:lvl>
    <w:lvl w:ilvl="1">
      <w:start w:val="1"/>
      <w:numFmt w:val="decimal"/>
      <w:pStyle w:val="Heading2"/>
      <w:lvlText w:val="%1.%2"/>
      <w:lvlJc w:val="left"/>
      <w:pPr>
        <w:tabs>
          <w:tab w:val="num" w:pos="0"/>
        </w:tabs>
        <w:ind w:left="0" w:hanging="1160"/>
      </w:pPr>
      <w:rPr>
        <w:rFonts w:hint="default"/>
      </w:rPr>
    </w:lvl>
    <w:lvl w:ilvl="2">
      <w:start w:val="1"/>
      <w:numFmt w:val="decimal"/>
      <w:pStyle w:val="Heading3"/>
      <w:lvlText w:val="%1.%2.%3"/>
      <w:lvlJc w:val="left"/>
      <w:pPr>
        <w:tabs>
          <w:tab w:val="num" w:pos="0"/>
        </w:tabs>
        <w:ind w:left="0" w:hanging="1160"/>
      </w:pPr>
      <w:rPr>
        <w:rFonts w:hint="default"/>
      </w:rPr>
    </w:lvl>
    <w:lvl w:ilvl="3">
      <w:start w:val="1"/>
      <w:numFmt w:val="decimal"/>
      <w:pStyle w:val="Heading4"/>
      <w:lvlText w:val="%1.%2.%3.%4"/>
      <w:lvlJc w:val="left"/>
      <w:pPr>
        <w:tabs>
          <w:tab w:val="num" w:pos="0"/>
        </w:tabs>
        <w:ind w:left="0" w:hanging="1160"/>
      </w:pPr>
      <w:rPr>
        <w:rFonts w:hint="default"/>
      </w:rPr>
    </w:lvl>
    <w:lvl w:ilvl="4">
      <w:start w:val="1"/>
      <w:numFmt w:val="decimal"/>
      <w:pStyle w:val="Heading5"/>
      <w:lvlText w:val="%1.%2.%3.%4.%5"/>
      <w:lvlJc w:val="left"/>
      <w:pPr>
        <w:tabs>
          <w:tab w:val="num" w:pos="-152"/>
        </w:tabs>
        <w:ind w:left="-152" w:hanging="1008"/>
      </w:pPr>
      <w:rPr>
        <w:rFonts w:hint="default"/>
      </w:rPr>
    </w:lvl>
    <w:lvl w:ilvl="5">
      <w:start w:val="1"/>
      <w:numFmt w:val="decimal"/>
      <w:lvlText w:val="%1.%2.%3.%4.%5.%6"/>
      <w:lvlJc w:val="left"/>
      <w:pPr>
        <w:tabs>
          <w:tab w:val="num" w:pos="-8"/>
        </w:tabs>
        <w:ind w:left="-8" w:hanging="1152"/>
      </w:pPr>
      <w:rPr>
        <w:rFonts w:hint="default"/>
      </w:rPr>
    </w:lvl>
    <w:lvl w:ilvl="6">
      <w:start w:val="1"/>
      <w:numFmt w:val="decimal"/>
      <w:lvlText w:val="%1.%2.%3.%4.%5.%6.%7"/>
      <w:lvlJc w:val="left"/>
      <w:pPr>
        <w:tabs>
          <w:tab w:val="num" w:pos="136"/>
        </w:tabs>
        <w:ind w:left="136" w:hanging="1296"/>
      </w:pPr>
      <w:rPr>
        <w:rFonts w:hint="default"/>
      </w:rPr>
    </w:lvl>
    <w:lvl w:ilvl="7">
      <w:start w:val="1"/>
      <w:numFmt w:val="decimal"/>
      <w:lvlText w:val="%1.%2.%3.%4.%5.%6.%7.%8"/>
      <w:lvlJc w:val="left"/>
      <w:pPr>
        <w:tabs>
          <w:tab w:val="num" w:pos="280"/>
        </w:tabs>
        <w:ind w:left="280" w:hanging="1440"/>
      </w:pPr>
      <w:rPr>
        <w:rFonts w:hint="default"/>
      </w:rPr>
    </w:lvl>
    <w:lvl w:ilvl="8">
      <w:start w:val="1"/>
      <w:numFmt w:val="decimal"/>
      <w:lvlText w:val="%1.%2.%3.%4.%5.%6.%7.%8.%9"/>
      <w:lvlJc w:val="left"/>
      <w:pPr>
        <w:tabs>
          <w:tab w:val="num" w:pos="424"/>
        </w:tabs>
        <w:ind w:left="424" w:hanging="1584"/>
      </w:pPr>
      <w:rPr>
        <w:rFonts w:hint="default"/>
      </w:rPr>
    </w:lvl>
  </w:abstractNum>
  <w:abstractNum w:abstractNumId="3">
    <w:nsid w:val="1068183D"/>
    <w:multiLevelType w:val="hybridMultilevel"/>
    <w:tmpl w:val="23AE48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D915C0E"/>
    <w:multiLevelType w:val="hybridMultilevel"/>
    <w:tmpl w:val="1B44713E"/>
    <w:lvl w:ilvl="0" w:tplc="6BB6A70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6285FC3"/>
    <w:multiLevelType w:val="hybridMultilevel"/>
    <w:tmpl w:val="F28693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FD11CC6"/>
    <w:multiLevelType w:val="multilevel"/>
    <w:tmpl w:val="BC48CC36"/>
    <w:lvl w:ilvl="0">
      <w:start w:val="1"/>
      <w:numFmt w:val="decimal"/>
      <w:lvlText w:val="%1"/>
      <w:lvlJc w:val="left"/>
      <w:pPr>
        <w:tabs>
          <w:tab w:val="num" w:pos="360"/>
        </w:tabs>
        <w:ind w:left="360" w:hanging="1160"/>
      </w:pPr>
      <w:rPr>
        <w:rFonts w:ascii="Verdana" w:hAnsi="Verdana" w:hint="default"/>
        <w:b/>
        <w:i w:val="0"/>
        <w:sz w:val="18"/>
      </w:rPr>
    </w:lvl>
    <w:lvl w:ilvl="1">
      <w:start w:val="1"/>
      <w:numFmt w:val="decimal"/>
      <w:lvlText w:val="%1.%2"/>
      <w:lvlJc w:val="left"/>
      <w:pPr>
        <w:tabs>
          <w:tab w:val="num" w:pos="0"/>
        </w:tabs>
        <w:ind w:left="0" w:hanging="1160"/>
      </w:pPr>
      <w:rPr>
        <w:rFonts w:ascii="Verdana" w:hAnsi="Verdana" w:hint="default"/>
        <w:b w:val="0"/>
        <w:i w:val="0"/>
        <w:sz w:val="18"/>
      </w:rPr>
    </w:lvl>
    <w:lvl w:ilvl="2">
      <w:start w:val="1"/>
      <w:numFmt w:val="decimal"/>
      <w:lvlText w:val="%1.%2.%3"/>
      <w:lvlJc w:val="left"/>
      <w:pPr>
        <w:tabs>
          <w:tab w:val="num" w:pos="0"/>
        </w:tabs>
        <w:ind w:left="0" w:hanging="1160"/>
      </w:pPr>
      <w:rPr>
        <w:rFonts w:hint="default"/>
      </w:rPr>
    </w:lvl>
    <w:lvl w:ilvl="3">
      <w:start w:val="1"/>
      <w:numFmt w:val="decimal"/>
      <w:lvlText w:val="%1.%2.%3.%4"/>
      <w:lvlJc w:val="left"/>
      <w:pPr>
        <w:tabs>
          <w:tab w:val="num" w:pos="540"/>
        </w:tabs>
        <w:ind w:left="540" w:hanging="1160"/>
      </w:pPr>
      <w:rPr>
        <w:rFonts w:hint="default"/>
      </w:rPr>
    </w:lvl>
    <w:lvl w:ilvl="4">
      <w:start w:val="1"/>
      <w:numFmt w:val="decimal"/>
      <w:lvlText w:val="%1.%2.%3.%4.%5"/>
      <w:lvlJc w:val="left"/>
      <w:pPr>
        <w:tabs>
          <w:tab w:val="num" w:pos="388"/>
        </w:tabs>
        <w:ind w:left="388" w:hanging="1008"/>
      </w:pPr>
      <w:rPr>
        <w:rFonts w:hint="default"/>
      </w:rPr>
    </w:lvl>
    <w:lvl w:ilvl="5">
      <w:start w:val="1"/>
      <w:numFmt w:val="decimal"/>
      <w:pStyle w:val="Heading6"/>
      <w:lvlText w:val="%1.%2.%3.%4.%5.%6"/>
      <w:lvlJc w:val="left"/>
      <w:pPr>
        <w:tabs>
          <w:tab w:val="num" w:pos="532"/>
        </w:tabs>
        <w:ind w:left="532" w:hanging="1152"/>
      </w:pPr>
      <w:rPr>
        <w:rFonts w:hint="default"/>
      </w:rPr>
    </w:lvl>
    <w:lvl w:ilvl="6">
      <w:start w:val="1"/>
      <w:numFmt w:val="decimal"/>
      <w:pStyle w:val="Heading7"/>
      <w:lvlText w:val="%1.%2.%3.%4.%5.%6.%7"/>
      <w:lvlJc w:val="left"/>
      <w:pPr>
        <w:tabs>
          <w:tab w:val="num" w:pos="676"/>
        </w:tabs>
        <w:ind w:left="676" w:hanging="1296"/>
      </w:pPr>
      <w:rPr>
        <w:rFonts w:hint="default"/>
      </w:rPr>
    </w:lvl>
    <w:lvl w:ilvl="7">
      <w:start w:val="1"/>
      <w:numFmt w:val="decimal"/>
      <w:pStyle w:val="Heading8"/>
      <w:lvlText w:val="%1.%2.%3.%4.%5.%6.%7.%8"/>
      <w:lvlJc w:val="left"/>
      <w:pPr>
        <w:tabs>
          <w:tab w:val="num" w:pos="820"/>
        </w:tabs>
        <w:ind w:left="820" w:hanging="1440"/>
      </w:pPr>
      <w:rPr>
        <w:rFonts w:hint="default"/>
      </w:rPr>
    </w:lvl>
    <w:lvl w:ilvl="8">
      <w:start w:val="1"/>
      <w:numFmt w:val="decimal"/>
      <w:pStyle w:val="Heading9"/>
      <w:lvlText w:val="%1.%2.%3.%4.%5.%6.%7.%8.%9"/>
      <w:lvlJc w:val="left"/>
      <w:pPr>
        <w:tabs>
          <w:tab w:val="num" w:pos="964"/>
        </w:tabs>
        <w:ind w:left="964" w:hanging="1584"/>
      </w:pPr>
      <w:rPr>
        <w:rFonts w:hint="default"/>
      </w:rPr>
    </w:lvl>
  </w:abstractNum>
  <w:abstractNum w:abstractNumId="7">
    <w:nsid w:val="6B696A63"/>
    <w:multiLevelType w:val="multilevel"/>
    <w:tmpl w:val="5AEEDE88"/>
    <w:styleLink w:val="StyleBulleted"/>
    <w:lvl w:ilvl="0">
      <w:start w:val="1"/>
      <w:numFmt w:val="bullet"/>
      <w:lvlText w:val="•"/>
      <w:lvlJc w:val="left"/>
      <w:pPr>
        <w:tabs>
          <w:tab w:val="num" w:pos="227"/>
        </w:tabs>
        <w:ind w:left="227" w:hanging="227"/>
      </w:pPr>
      <w:rPr>
        <w:rFonts w:ascii="Verdana" w:hAnsi="Verdana" w:hint="default"/>
        <w:color w:val="auto"/>
        <w:sz w:val="18"/>
      </w:rPr>
    </w:lvl>
    <w:lvl w:ilvl="1">
      <w:start w:val="1"/>
      <w:numFmt w:val="bullet"/>
      <w:lvlText w:val="-"/>
      <w:lvlJc w:val="left"/>
      <w:pPr>
        <w:tabs>
          <w:tab w:val="num" w:pos="227"/>
        </w:tabs>
        <w:ind w:left="454" w:hanging="227"/>
      </w:pPr>
      <w:rPr>
        <w:rFonts w:ascii="Verdana" w:hAnsi="Verdana" w:hint="default"/>
        <w:sz w:val="18"/>
      </w:rPr>
    </w:lvl>
    <w:lvl w:ilvl="2">
      <w:start w:val="1"/>
      <w:numFmt w:val="bullet"/>
      <w:lvlText w:val="•"/>
      <w:lvlJc w:val="left"/>
      <w:pPr>
        <w:tabs>
          <w:tab w:val="num" w:pos="227"/>
        </w:tabs>
        <w:ind w:left="680" w:hanging="226"/>
      </w:pPr>
      <w:rPr>
        <w:rFonts w:ascii="Verdana" w:hAnsi="Verdana" w:hint="default"/>
      </w:rPr>
    </w:lvl>
    <w:lvl w:ilvl="3">
      <w:start w:val="1"/>
      <w:numFmt w:val="bullet"/>
      <w:lvlText w:val="-"/>
      <w:lvlJc w:val="left"/>
      <w:pPr>
        <w:tabs>
          <w:tab w:val="num" w:pos="227"/>
        </w:tabs>
        <w:ind w:left="907" w:hanging="227"/>
      </w:pPr>
      <w:rPr>
        <w:rFonts w:ascii="Verdana" w:hAnsi="Verdana" w:hint="default"/>
      </w:rPr>
    </w:lvl>
    <w:lvl w:ilvl="4">
      <w:start w:val="1"/>
      <w:numFmt w:val="bullet"/>
      <w:lvlText w:val="•"/>
      <w:lvlJc w:val="left"/>
      <w:pPr>
        <w:tabs>
          <w:tab w:val="num" w:pos="227"/>
        </w:tabs>
        <w:ind w:left="1134" w:hanging="227"/>
      </w:pPr>
      <w:rPr>
        <w:rFonts w:ascii="Verdana" w:hAnsi="Verdana" w:hint="default"/>
      </w:rPr>
    </w:lvl>
    <w:lvl w:ilvl="5">
      <w:start w:val="1"/>
      <w:numFmt w:val="bullet"/>
      <w:lvlText w:val="-"/>
      <w:lvlJc w:val="left"/>
      <w:pPr>
        <w:tabs>
          <w:tab w:val="num" w:pos="227"/>
        </w:tabs>
        <w:ind w:left="1361" w:hanging="227"/>
      </w:pPr>
      <w:rPr>
        <w:rFonts w:ascii="Verdana" w:hAnsi="Verdana" w:hint="default"/>
      </w:rPr>
    </w:lvl>
    <w:lvl w:ilvl="6">
      <w:start w:val="1"/>
      <w:numFmt w:val="bullet"/>
      <w:lvlText w:val="•"/>
      <w:lvlJc w:val="left"/>
      <w:pPr>
        <w:tabs>
          <w:tab w:val="num" w:pos="227"/>
        </w:tabs>
        <w:ind w:left="1588" w:hanging="227"/>
      </w:pPr>
      <w:rPr>
        <w:rFonts w:ascii="Verdana" w:hAnsi="Verdana" w:hint="default"/>
      </w:rPr>
    </w:lvl>
    <w:lvl w:ilvl="7">
      <w:start w:val="1"/>
      <w:numFmt w:val="bullet"/>
      <w:lvlText w:val="-"/>
      <w:lvlJc w:val="left"/>
      <w:pPr>
        <w:tabs>
          <w:tab w:val="num" w:pos="227"/>
        </w:tabs>
        <w:ind w:left="1814" w:hanging="226"/>
      </w:pPr>
      <w:rPr>
        <w:rFonts w:ascii="Verdana" w:hAnsi="Verdana" w:hint="default"/>
      </w:rPr>
    </w:lvl>
    <w:lvl w:ilvl="8">
      <w:start w:val="1"/>
      <w:numFmt w:val="bullet"/>
      <w:lvlText w:val="•"/>
      <w:lvlJc w:val="left"/>
      <w:pPr>
        <w:tabs>
          <w:tab w:val="num" w:pos="227"/>
        </w:tabs>
        <w:ind w:left="2041" w:hanging="227"/>
      </w:pPr>
      <w:rPr>
        <w:rFonts w:ascii="Verdana" w:hAnsi="Verdana" w:hint="default"/>
      </w:rPr>
    </w:lvl>
  </w:abstractNum>
  <w:num w:numId="1">
    <w:abstractNumId w:val="2"/>
  </w:num>
  <w:num w:numId="2">
    <w:abstractNumId w:val="6"/>
  </w:num>
  <w:num w:numId="3">
    <w:abstractNumId w:val="7"/>
  </w:num>
  <w:num w:numId="4">
    <w:abstractNumId w:val="1"/>
  </w:num>
  <w:num w:numId="5">
    <w:abstractNumId w:val="3"/>
  </w:num>
  <w:num w:numId="6">
    <w:abstractNumId w:val="0"/>
  </w:num>
  <w:num w:numId="7">
    <w:abstractNumId w:val="4"/>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removePersonalInformation/>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characterSpacingControl w:val="doNotCompress"/>
  <w:hdrShapeDefaults>
    <o:shapedefaults v:ext="edit" spidmax="1638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8F9"/>
    <w:rsid w:val="0001192B"/>
    <w:rsid w:val="00013862"/>
    <w:rsid w:val="00013D7A"/>
    <w:rsid w:val="00020189"/>
    <w:rsid w:val="00020EE4"/>
    <w:rsid w:val="00021FFE"/>
    <w:rsid w:val="00023E9A"/>
    <w:rsid w:val="000272B8"/>
    <w:rsid w:val="00031E11"/>
    <w:rsid w:val="00034A84"/>
    <w:rsid w:val="00035E67"/>
    <w:rsid w:val="000445F7"/>
    <w:rsid w:val="0004508E"/>
    <w:rsid w:val="00046814"/>
    <w:rsid w:val="00071F28"/>
    <w:rsid w:val="00075EA5"/>
    <w:rsid w:val="00076BB4"/>
    <w:rsid w:val="00080A91"/>
    <w:rsid w:val="00092799"/>
    <w:rsid w:val="0009291F"/>
    <w:rsid w:val="00092C5F"/>
    <w:rsid w:val="00096680"/>
    <w:rsid w:val="00097D95"/>
    <w:rsid w:val="000A0081"/>
    <w:rsid w:val="000A174A"/>
    <w:rsid w:val="000A27A8"/>
    <w:rsid w:val="000A480F"/>
    <w:rsid w:val="000A65AC"/>
    <w:rsid w:val="000A6DF5"/>
    <w:rsid w:val="000B357C"/>
    <w:rsid w:val="000B7281"/>
    <w:rsid w:val="000B7FAB"/>
    <w:rsid w:val="000C3EA9"/>
    <w:rsid w:val="000D1B10"/>
    <w:rsid w:val="000D31B1"/>
    <w:rsid w:val="000D595D"/>
    <w:rsid w:val="000E0FEC"/>
    <w:rsid w:val="000E5BBF"/>
    <w:rsid w:val="000E74F8"/>
    <w:rsid w:val="000F30B4"/>
    <w:rsid w:val="000F5BE0"/>
    <w:rsid w:val="000F78DB"/>
    <w:rsid w:val="00101F3F"/>
    <w:rsid w:val="001050E4"/>
    <w:rsid w:val="00105578"/>
    <w:rsid w:val="0010708A"/>
    <w:rsid w:val="001075CB"/>
    <w:rsid w:val="00120141"/>
    <w:rsid w:val="00123704"/>
    <w:rsid w:val="001270C7"/>
    <w:rsid w:val="00127C7F"/>
    <w:rsid w:val="001312C9"/>
    <w:rsid w:val="00131AD8"/>
    <w:rsid w:val="00132CC3"/>
    <w:rsid w:val="00135F63"/>
    <w:rsid w:val="0013675F"/>
    <w:rsid w:val="0014093E"/>
    <w:rsid w:val="00144160"/>
    <w:rsid w:val="0014786A"/>
    <w:rsid w:val="001516A4"/>
    <w:rsid w:val="00151E5F"/>
    <w:rsid w:val="00151EB5"/>
    <w:rsid w:val="001569AB"/>
    <w:rsid w:val="00164ED2"/>
    <w:rsid w:val="00165C45"/>
    <w:rsid w:val="001726F3"/>
    <w:rsid w:val="00176770"/>
    <w:rsid w:val="001819CD"/>
    <w:rsid w:val="00183D88"/>
    <w:rsid w:val="00185576"/>
    <w:rsid w:val="00185951"/>
    <w:rsid w:val="001A0227"/>
    <w:rsid w:val="001A2BEA"/>
    <w:rsid w:val="001A40DF"/>
    <w:rsid w:val="001A6D93"/>
    <w:rsid w:val="001A707E"/>
    <w:rsid w:val="001B6C91"/>
    <w:rsid w:val="001C3D05"/>
    <w:rsid w:val="001C6BDB"/>
    <w:rsid w:val="001D162C"/>
    <w:rsid w:val="001D3ECA"/>
    <w:rsid w:val="001D47BA"/>
    <w:rsid w:val="001E0B0C"/>
    <w:rsid w:val="001E215F"/>
    <w:rsid w:val="001E34C6"/>
    <w:rsid w:val="001E46B3"/>
    <w:rsid w:val="001E5581"/>
    <w:rsid w:val="001F182C"/>
    <w:rsid w:val="001F3C70"/>
    <w:rsid w:val="00205B30"/>
    <w:rsid w:val="0021228E"/>
    <w:rsid w:val="00212D36"/>
    <w:rsid w:val="00214E9D"/>
    <w:rsid w:val="00214F2B"/>
    <w:rsid w:val="00216367"/>
    <w:rsid w:val="0022050A"/>
    <w:rsid w:val="00222A02"/>
    <w:rsid w:val="00235D13"/>
    <w:rsid w:val="00237D89"/>
    <w:rsid w:val="002428E3"/>
    <w:rsid w:val="00244A73"/>
    <w:rsid w:val="00245F82"/>
    <w:rsid w:val="00254A96"/>
    <w:rsid w:val="002607CA"/>
    <w:rsid w:val="00260BAF"/>
    <w:rsid w:val="00264424"/>
    <w:rsid w:val="002650F7"/>
    <w:rsid w:val="002669BD"/>
    <w:rsid w:val="002703EF"/>
    <w:rsid w:val="00272D60"/>
    <w:rsid w:val="00272F9D"/>
    <w:rsid w:val="00273F3B"/>
    <w:rsid w:val="00275984"/>
    <w:rsid w:val="00277523"/>
    <w:rsid w:val="00280F74"/>
    <w:rsid w:val="00281752"/>
    <w:rsid w:val="002830C1"/>
    <w:rsid w:val="0028393E"/>
    <w:rsid w:val="00286214"/>
    <w:rsid w:val="00286998"/>
    <w:rsid w:val="0029089F"/>
    <w:rsid w:val="00291AB7"/>
    <w:rsid w:val="00292B72"/>
    <w:rsid w:val="002A11BB"/>
    <w:rsid w:val="002A5CF6"/>
    <w:rsid w:val="002B0D4D"/>
    <w:rsid w:val="002B153C"/>
    <w:rsid w:val="002B2EFB"/>
    <w:rsid w:val="002B459E"/>
    <w:rsid w:val="002C0E58"/>
    <w:rsid w:val="002D317B"/>
    <w:rsid w:val="002D4824"/>
    <w:rsid w:val="002D502D"/>
    <w:rsid w:val="002E0F69"/>
    <w:rsid w:val="002E1880"/>
    <w:rsid w:val="002F1BCE"/>
    <w:rsid w:val="002F440E"/>
    <w:rsid w:val="002F6C89"/>
    <w:rsid w:val="0030032B"/>
    <w:rsid w:val="00312597"/>
    <w:rsid w:val="00314773"/>
    <w:rsid w:val="0033243E"/>
    <w:rsid w:val="003370E1"/>
    <w:rsid w:val="00341FA0"/>
    <w:rsid w:val="00344E82"/>
    <w:rsid w:val="00353932"/>
    <w:rsid w:val="0036252A"/>
    <w:rsid w:val="00364D9D"/>
    <w:rsid w:val="00366F89"/>
    <w:rsid w:val="00367C9E"/>
    <w:rsid w:val="00367F57"/>
    <w:rsid w:val="0037421D"/>
    <w:rsid w:val="00381108"/>
    <w:rsid w:val="00383DA1"/>
    <w:rsid w:val="00384527"/>
    <w:rsid w:val="00384FB0"/>
    <w:rsid w:val="00386089"/>
    <w:rsid w:val="00395575"/>
    <w:rsid w:val="00396F30"/>
    <w:rsid w:val="003A06C8"/>
    <w:rsid w:val="003A0D7C"/>
    <w:rsid w:val="003A393D"/>
    <w:rsid w:val="003A4D6D"/>
    <w:rsid w:val="003A6CAD"/>
    <w:rsid w:val="003A6F63"/>
    <w:rsid w:val="003B4CA4"/>
    <w:rsid w:val="003B5EAF"/>
    <w:rsid w:val="003B7EE7"/>
    <w:rsid w:val="003C0BBE"/>
    <w:rsid w:val="003C40EF"/>
    <w:rsid w:val="003D39EC"/>
    <w:rsid w:val="003D735C"/>
    <w:rsid w:val="003E3D54"/>
    <w:rsid w:val="003E3DD5"/>
    <w:rsid w:val="003F07C6"/>
    <w:rsid w:val="003F44B7"/>
    <w:rsid w:val="003F4DE8"/>
    <w:rsid w:val="00401710"/>
    <w:rsid w:val="0040550A"/>
    <w:rsid w:val="0041377E"/>
    <w:rsid w:val="00413D48"/>
    <w:rsid w:val="00417192"/>
    <w:rsid w:val="004211CC"/>
    <w:rsid w:val="00431F27"/>
    <w:rsid w:val="00433305"/>
    <w:rsid w:val="00433FC8"/>
    <w:rsid w:val="00436F50"/>
    <w:rsid w:val="00441051"/>
    <w:rsid w:val="0044126D"/>
    <w:rsid w:val="00441AC2"/>
    <w:rsid w:val="0044249B"/>
    <w:rsid w:val="00451A5B"/>
    <w:rsid w:val="00452BCD"/>
    <w:rsid w:val="00452CEA"/>
    <w:rsid w:val="00465B52"/>
    <w:rsid w:val="0047053B"/>
    <w:rsid w:val="00471BBC"/>
    <w:rsid w:val="0047295D"/>
    <w:rsid w:val="004749DC"/>
    <w:rsid w:val="00474B75"/>
    <w:rsid w:val="00481C72"/>
    <w:rsid w:val="00482A7E"/>
    <w:rsid w:val="00483F0B"/>
    <w:rsid w:val="00483F34"/>
    <w:rsid w:val="004871A5"/>
    <w:rsid w:val="0049462B"/>
    <w:rsid w:val="00496319"/>
    <w:rsid w:val="004A593A"/>
    <w:rsid w:val="004A6EEC"/>
    <w:rsid w:val="004A7831"/>
    <w:rsid w:val="004B0BDA"/>
    <w:rsid w:val="004B3969"/>
    <w:rsid w:val="004B5465"/>
    <w:rsid w:val="004C0AE5"/>
    <w:rsid w:val="004C2487"/>
    <w:rsid w:val="004C470D"/>
    <w:rsid w:val="004D024B"/>
    <w:rsid w:val="004D3DBE"/>
    <w:rsid w:val="004D72CA"/>
    <w:rsid w:val="004E271C"/>
    <w:rsid w:val="004F44C2"/>
    <w:rsid w:val="00506FE5"/>
    <w:rsid w:val="005100E7"/>
    <w:rsid w:val="00512800"/>
    <w:rsid w:val="00515039"/>
    <w:rsid w:val="00516022"/>
    <w:rsid w:val="005219B8"/>
    <w:rsid w:val="00521CEE"/>
    <w:rsid w:val="00522E82"/>
    <w:rsid w:val="005429DC"/>
    <w:rsid w:val="00550A42"/>
    <w:rsid w:val="005534E3"/>
    <w:rsid w:val="005556B0"/>
    <w:rsid w:val="00561C62"/>
    <w:rsid w:val="00566670"/>
    <w:rsid w:val="00566DED"/>
    <w:rsid w:val="00572E52"/>
    <w:rsid w:val="00573041"/>
    <w:rsid w:val="00575B80"/>
    <w:rsid w:val="0057640F"/>
    <w:rsid w:val="00581121"/>
    <w:rsid w:val="00582BC7"/>
    <w:rsid w:val="0058488C"/>
    <w:rsid w:val="00591F9F"/>
    <w:rsid w:val="00591FAB"/>
    <w:rsid w:val="00593E06"/>
    <w:rsid w:val="00594D39"/>
    <w:rsid w:val="0059561C"/>
    <w:rsid w:val="00596166"/>
    <w:rsid w:val="005C297A"/>
    <w:rsid w:val="005C388F"/>
    <w:rsid w:val="005C3FE0"/>
    <w:rsid w:val="005C6228"/>
    <w:rsid w:val="005C740C"/>
    <w:rsid w:val="005D1E37"/>
    <w:rsid w:val="005D207D"/>
    <w:rsid w:val="005E1B46"/>
    <w:rsid w:val="005E1FFE"/>
    <w:rsid w:val="005E2FCE"/>
    <w:rsid w:val="005E3AE0"/>
    <w:rsid w:val="005E4A54"/>
    <w:rsid w:val="005E6D84"/>
    <w:rsid w:val="005F0780"/>
    <w:rsid w:val="005F2B44"/>
    <w:rsid w:val="005F5DBA"/>
    <w:rsid w:val="00600AD6"/>
    <w:rsid w:val="00600CF0"/>
    <w:rsid w:val="006048F4"/>
    <w:rsid w:val="00605AB4"/>
    <w:rsid w:val="0060660A"/>
    <w:rsid w:val="006174B6"/>
    <w:rsid w:val="00617A44"/>
    <w:rsid w:val="0062128C"/>
    <w:rsid w:val="006215E9"/>
    <w:rsid w:val="00622E00"/>
    <w:rsid w:val="00625CD0"/>
    <w:rsid w:val="006269B1"/>
    <w:rsid w:val="00631CFC"/>
    <w:rsid w:val="006323B7"/>
    <w:rsid w:val="00640D6D"/>
    <w:rsid w:val="0064373D"/>
    <w:rsid w:val="00645660"/>
    <w:rsid w:val="00647E2F"/>
    <w:rsid w:val="00647E70"/>
    <w:rsid w:val="006502B8"/>
    <w:rsid w:val="00653606"/>
    <w:rsid w:val="0065381A"/>
    <w:rsid w:val="00655C72"/>
    <w:rsid w:val="006576D5"/>
    <w:rsid w:val="00661591"/>
    <w:rsid w:val="0066221A"/>
    <w:rsid w:val="0066361F"/>
    <w:rsid w:val="0066632F"/>
    <w:rsid w:val="006674FD"/>
    <w:rsid w:val="00671EF5"/>
    <w:rsid w:val="00674AB0"/>
    <w:rsid w:val="00681FFD"/>
    <w:rsid w:val="006849B3"/>
    <w:rsid w:val="00684C64"/>
    <w:rsid w:val="006906E5"/>
    <w:rsid w:val="00691C71"/>
    <w:rsid w:val="006A30BE"/>
    <w:rsid w:val="006A67FE"/>
    <w:rsid w:val="006A7400"/>
    <w:rsid w:val="006A7D61"/>
    <w:rsid w:val="006B3D19"/>
    <w:rsid w:val="006B775E"/>
    <w:rsid w:val="006C2535"/>
    <w:rsid w:val="006C2D9B"/>
    <w:rsid w:val="006C441E"/>
    <w:rsid w:val="006C614C"/>
    <w:rsid w:val="006C7C40"/>
    <w:rsid w:val="006D5437"/>
    <w:rsid w:val="006E3546"/>
    <w:rsid w:val="006E7D82"/>
    <w:rsid w:val="006F0F93"/>
    <w:rsid w:val="006F31F2"/>
    <w:rsid w:val="006F3F1A"/>
    <w:rsid w:val="006F56CC"/>
    <w:rsid w:val="006F6843"/>
    <w:rsid w:val="00702FDD"/>
    <w:rsid w:val="0071045A"/>
    <w:rsid w:val="00712F36"/>
    <w:rsid w:val="00714DC5"/>
    <w:rsid w:val="00715237"/>
    <w:rsid w:val="00715382"/>
    <w:rsid w:val="00717318"/>
    <w:rsid w:val="00717741"/>
    <w:rsid w:val="00723E60"/>
    <w:rsid w:val="007254A5"/>
    <w:rsid w:val="00725748"/>
    <w:rsid w:val="00733978"/>
    <w:rsid w:val="00733C20"/>
    <w:rsid w:val="0073720D"/>
    <w:rsid w:val="00740712"/>
    <w:rsid w:val="00742AB9"/>
    <w:rsid w:val="007477AF"/>
    <w:rsid w:val="00754FBF"/>
    <w:rsid w:val="00775BAD"/>
    <w:rsid w:val="0077614E"/>
    <w:rsid w:val="0077662C"/>
    <w:rsid w:val="00776C32"/>
    <w:rsid w:val="00783559"/>
    <w:rsid w:val="00784E5A"/>
    <w:rsid w:val="00790E2C"/>
    <w:rsid w:val="00792566"/>
    <w:rsid w:val="0079312E"/>
    <w:rsid w:val="0079715D"/>
    <w:rsid w:val="00797AA5"/>
    <w:rsid w:val="007A4105"/>
    <w:rsid w:val="007A5D29"/>
    <w:rsid w:val="007A6D3F"/>
    <w:rsid w:val="007B2F93"/>
    <w:rsid w:val="007B40AE"/>
    <w:rsid w:val="007B4503"/>
    <w:rsid w:val="007B68FE"/>
    <w:rsid w:val="007B729C"/>
    <w:rsid w:val="007C0582"/>
    <w:rsid w:val="007C3FB6"/>
    <w:rsid w:val="007C406E"/>
    <w:rsid w:val="007C5183"/>
    <w:rsid w:val="007D42C4"/>
    <w:rsid w:val="007D58D3"/>
    <w:rsid w:val="007D5DCF"/>
    <w:rsid w:val="007E27CB"/>
    <w:rsid w:val="007E6425"/>
    <w:rsid w:val="007F2529"/>
    <w:rsid w:val="007F420D"/>
    <w:rsid w:val="00800259"/>
    <w:rsid w:val="00800CCA"/>
    <w:rsid w:val="00806120"/>
    <w:rsid w:val="00807E4C"/>
    <w:rsid w:val="00812028"/>
    <w:rsid w:val="00812B61"/>
    <w:rsid w:val="00813082"/>
    <w:rsid w:val="00814D03"/>
    <w:rsid w:val="008158E5"/>
    <w:rsid w:val="008239F5"/>
    <w:rsid w:val="00824182"/>
    <w:rsid w:val="00825019"/>
    <w:rsid w:val="008256CC"/>
    <w:rsid w:val="00825FC4"/>
    <w:rsid w:val="00826E32"/>
    <w:rsid w:val="00827E58"/>
    <w:rsid w:val="0083178B"/>
    <w:rsid w:val="00833695"/>
    <w:rsid w:val="008336B7"/>
    <w:rsid w:val="00841425"/>
    <w:rsid w:val="00842CD8"/>
    <w:rsid w:val="00843A39"/>
    <w:rsid w:val="00846884"/>
    <w:rsid w:val="00846955"/>
    <w:rsid w:val="008478F4"/>
    <w:rsid w:val="00851426"/>
    <w:rsid w:val="00853A3D"/>
    <w:rsid w:val="008541C3"/>
    <w:rsid w:val="008547BA"/>
    <w:rsid w:val="008548F9"/>
    <w:rsid w:val="008553C7"/>
    <w:rsid w:val="008558B6"/>
    <w:rsid w:val="00857FEB"/>
    <w:rsid w:val="0086008D"/>
    <w:rsid w:val="0086101E"/>
    <w:rsid w:val="00872271"/>
    <w:rsid w:val="00887E81"/>
    <w:rsid w:val="00890DD0"/>
    <w:rsid w:val="00893C73"/>
    <w:rsid w:val="00894F40"/>
    <w:rsid w:val="008972B5"/>
    <w:rsid w:val="008A7A9E"/>
    <w:rsid w:val="008B3929"/>
    <w:rsid w:val="008B4021"/>
    <w:rsid w:val="008B4CB3"/>
    <w:rsid w:val="008C200A"/>
    <w:rsid w:val="008C3BD2"/>
    <w:rsid w:val="008C5110"/>
    <w:rsid w:val="008D1E8A"/>
    <w:rsid w:val="008E49AD"/>
    <w:rsid w:val="008F0929"/>
    <w:rsid w:val="008F11A2"/>
    <w:rsid w:val="008F1EF3"/>
    <w:rsid w:val="008F2797"/>
    <w:rsid w:val="008F3246"/>
    <w:rsid w:val="008F508C"/>
    <w:rsid w:val="008F6D77"/>
    <w:rsid w:val="009016FA"/>
    <w:rsid w:val="009101A3"/>
    <w:rsid w:val="00910642"/>
    <w:rsid w:val="0091675F"/>
    <w:rsid w:val="00917A20"/>
    <w:rsid w:val="00921C86"/>
    <w:rsid w:val="00923961"/>
    <w:rsid w:val="009307AB"/>
    <w:rsid w:val="00930871"/>
    <w:rsid w:val="009311C8"/>
    <w:rsid w:val="00933376"/>
    <w:rsid w:val="00933A2F"/>
    <w:rsid w:val="00934D7D"/>
    <w:rsid w:val="0095060D"/>
    <w:rsid w:val="00954638"/>
    <w:rsid w:val="00954805"/>
    <w:rsid w:val="00960908"/>
    <w:rsid w:val="0096431B"/>
    <w:rsid w:val="009673AC"/>
    <w:rsid w:val="009718F9"/>
    <w:rsid w:val="00973C3C"/>
    <w:rsid w:val="00975112"/>
    <w:rsid w:val="009778EB"/>
    <w:rsid w:val="00980E06"/>
    <w:rsid w:val="00985AD1"/>
    <w:rsid w:val="00986981"/>
    <w:rsid w:val="00987DBF"/>
    <w:rsid w:val="009912EE"/>
    <w:rsid w:val="0099447E"/>
    <w:rsid w:val="00994FDA"/>
    <w:rsid w:val="00996688"/>
    <w:rsid w:val="009A3B71"/>
    <w:rsid w:val="009A61BC"/>
    <w:rsid w:val="009A6C50"/>
    <w:rsid w:val="009B0B9C"/>
    <w:rsid w:val="009B698A"/>
    <w:rsid w:val="009C3F20"/>
    <w:rsid w:val="009D6A0B"/>
    <w:rsid w:val="009E6102"/>
    <w:rsid w:val="009E7D9A"/>
    <w:rsid w:val="009F0D37"/>
    <w:rsid w:val="009F1918"/>
    <w:rsid w:val="009F20F8"/>
    <w:rsid w:val="009F47B8"/>
    <w:rsid w:val="00A0257B"/>
    <w:rsid w:val="00A2047E"/>
    <w:rsid w:val="00A21E76"/>
    <w:rsid w:val="00A30E68"/>
    <w:rsid w:val="00A34132"/>
    <w:rsid w:val="00A34AA0"/>
    <w:rsid w:val="00A408F0"/>
    <w:rsid w:val="00A42B95"/>
    <w:rsid w:val="00A44542"/>
    <w:rsid w:val="00A445DB"/>
    <w:rsid w:val="00A45721"/>
    <w:rsid w:val="00A5652A"/>
    <w:rsid w:val="00A56946"/>
    <w:rsid w:val="00A61373"/>
    <w:rsid w:val="00A64AD1"/>
    <w:rsid w:val="00A665F9"/>
    <w:rsid w:val="00A668A8"/>
    <w:rsid w:val="00A768D7"/>
    <w:rsid w:val="00A76E64"/>
    <w:rsid w:val="00A76FD5"/>
    <w:rsid w:val="00A7726B"/>
    <w:rsid w:val="00A831FD"/>
    <w:rsid w:val="00A87199"/>
    <w:rsid w:val="00AA58D7"/>
    <w:rsid w:val="00AB2AC3"/>
    <w:rsid w:val="00AB523F"/>
    <w:rsid w:val="00AB5933"/>
    <w:rsid w:val="00AC3EBE"/>
    <w:rsid w:val="00AC4FEB"/>
    <w:rsid w:val="00AC565A"/>
    <w:rsid w:val="00AE013D"/>
    <w:rsid w:val="00AE11B7"/>
    <w:rsid w:val="00AE574E"/>
    <w:rsid w:val="00AE7866"/>
    <w:rsid w:val="00AF149A"/>
    <w:rsid w:val="00AF193A"/>
    <w:rsid w:val="00AF3D6A"/>
    <w:rsid w:val="00AF528B"/>
    <w:rsid w:val="00AF7237"/>
    <w:rsid w:val="00AF7453"/>
    <w:rsid w:val="00B00D75"/>
    <w:rsid w:val="00B070CB"/>
    <w:rsid w:val="00B07840"/>
    <w:rsid w:val="00B10986"/>
    <w:rsid w:val="00B13207"/>
    <w:rsid w:val="00B15292"/>
    <w:rsid w:val="00B178E5"/>
    <w:rsid w:val="00B21609"/>
    <w:rsid w:val="00B2363C"/>
    <w:rsid w:val="00B26CCF"/>
    <w:rsid w:val="00B26EE9"/>
    <w:rsid w:val="00B424FB"/>
    <w:rsid w:val="00B42DFA"/>
    <w:rsid w:val="00B443D1"/>
    <w:rsid w:val="00B445CB"/>
    <w:rsid w:val="00B4529C"/>
    <w:rsid w:val="00B531DD"/>
    <w:rsid w:val="00B53CF9"/>
    <w:rsid w:val="00B61A33"/>
    <w:rsid w:val="00B635C0"/>
    <w:rsid w:val="00B67EC6"/>
    <w:rsid w:val="00B67F82"/>
    <w:rsid w:val="00B71DC2"/>
    <w:rsid w:val="00B84A6B"/>
    <w:rsid w:val="00B93893"/>
    <w:rsid w:val="00B97A73"/>
    <w:rsid w:val="00BA5BE4"/>
    <w:rsid w:val="00BB3151"/>
    <w:rsid w:val="00BB5053"/>
    <w:rsid w:val="00BB5315"/>
    <w:rsid w:val="00BB6F0E"/>
    <w:rsid w:val="00BC3B53"/>
    <w:rsid w:val="00BC3B96"/>
    <w:rsid w:val="00BC4AE3"/>
    <w:rsid w:val="00BD5B85"/>
    <w:rsid w:val="00BE3F88"/>
    <w:rsid w:val="00BE4756"/>
    <w:rsid w:val="00BF2770"/>
    <w:rsid w:val="00BF5F32"/>
    <w:rsid w:val="00C07248"/>
    <w:rsid w:val="00C0778E"/>
    <w:rsid w:val="00C13425"/>
    <w:rsid w:val="00C20614"/>
    <w:rsid w:val="00C206F1"/>
    <w:rsid w:val="00C25921"/>
    <w:rsid w:val="00C37FE1"/>
    <w:rsid w:val="00C40C60"/>
    <w:rsid w:val="00C425CE"/>
    <w:rsid w:val="00C47DF9"/>
    <w:rsid w:val="00C5258E"/>
    <w:rsid w:val="00C52D09"/>
    <w:rsid w:val="00C5330D"/>
    <w:rsid w:val="00C55C33"/>
    <w:rsid w:val="00C93C1F"/>
    <w:rsid w:val="00C97C80"/>
    <w:rsid w:val="00CA075D"/>
    <w:rsid w:val="00CA47D3"/>
    <w:rsid w:val="00CB4037"/>
    <w:rsid w:val="00CC3B34"/>
    <w:rsid w:val="00CC5667"/>
    <w:rsid w:val="00CD362D"/>
    <w:rsid w:val="00CD7D69"/>
    <w:rsid w:val="00CE0CC2"/>
    <w:rsid w:val="00CE1879"/>
    <w:rsid w:val="00CE3329"/>
    <w:rsid w:val="00CE5848"/>
    <w:rsid w:val="00CF053F"/>
    <w:rsid w:val="00CF309A"/>
    <w:rsid w:val="00CF51D4"/>
    <w:rsid w:val="00CF52EB"/>
    <w:rsid w:val="00D01870"/>
    <w:rsid w:val="00D0285D"/>
    <w:rsid w:val="00D041B5"/>
    <w:rsid w:val="00D06A95"/>
    <w:rsid w:val="00D07051"/>
    <w:rsid w:val="00D078E1"/>
    <w:rsid w:val="00D100E9"/>
    <w:rsid w:val="00D118F1"/>
    <w:rsid w:val="00D122D5"/>
    <w:rsid w:val="00D13F38"/>
    <w:rsid w:val="00D20117"/>
    <w:rsid w:val="00D20921"/>
    <w:rsid w:val="00D21E4B"/>
    <w:rsid w:val="00D22D3B"/>
    <w:rsid w:val="00D23522"/>
    <w:rsid w:val="00D259A4"/>
    <w:rsid w:val="00D30AE3"/>
    <w:rsid w:val="00D337D0"/>
    <w:rsid w:val="00D33EA1"/>
    <w:rsid w:val="00D355E2"/>
    <w:rsid w:val="00D36B95"/>
    <w:rsid w:val="00D411B7"/>
    <w:rsid w:val="00D43258"/>
    <w:rsid w:val="00D43A7A"/>
    <w:rsid w:val="00D516BE"/>
    <w:rsid w:val="00D5423B"/>
    <w:rsid w:val="00D54F4E"/>
    <w:rsid w:val="00D60BA4"/>
    <w:rsid w:val="00D62419"/>
    <w:rsid w:val="00D668DC"/>
    <w:rsid w:val="00D72879"/>
    <w:rsid w:val="00D768F1"/>
    <w:rsid w:val="00D77870"/>
    <w:rsid w:val="00D80CCE"/>
    <w:rsid w:val="00D95C88"/>
    <w:rsid w:val="00D97B2E"/>
    <w:rsid w:val="00DB1EAF"/>
    <w:rsid w:val="00DB36FE"/>
    <w:rsid w:val="00DB7806"/>
    <w:rsid w:val="00DD2AB8"/>
    <w:rsid w:val="00DD5EAB"/>
    <w:rsid w:val="00DE087F"/>
    <w:rsid w:val="00DE18C9"/>
    <w:rsid w:val="00DE3D53"/>
    <w:rsid w:val="00DE578A"/>
    <w:rsid w:val="00DE7857"/>
    <w:rsid w:val="00DF2583"/>
    <w:rsid w:val="00DF4718"/>
    <w:rsid w:val="00DF54D9"/>
    <w:rsid w:val="00E014F6"/>
    <w:rsid w:val="00E10DC6"/>
    <w:rsid w:val="00E11B26"/>
    <w:rsid w:val="00E11F8E"/>
    <w:rsid w:val="00E12E12"/>
    <w:rsid w:val="00E16D97"/>
    <w:rsid w:val="00E17467"/>
    <w:rsid w:val="00E22D86"/>
    <w:rsid w:val="00E27E5B"/>
    <w:rsid w:val="00E330C4"/>
    <w:rsid w:val="00E3731D"/>
    <w:rsid w:val="00E40C2F"/>
    <w:rsid w:val="00E4222F"/>
    <w:rsid w:val="00E478E0"/>
    <w:rsid w:val="00E50D43"/>
    <w:rsid w:val="00E51A1D"/>
    <w:rsid w:val="00E57A81"/>
    <w:rsid w:val="00E634E3"/>
    <w:rsid w:val="00E658F6"/>
    <w:rsid w:val="00E70D9F"/>
    <w:rsid w:val="00E75111"/>
    <w:rsid w:val="00E76B70"/>
    <w:rsid w:val="00E770E9"/>
    <w:rsid w:val="00E77F89"/>
    <w:rsid w:val="00E84047"/>
    <w:rsid w:val="00E863C3"/>
    <w:rsid w:val="00E879CF"/>
    <w:rsid w:val="00EA6A1C"/>
    <w:rsid w:val="00EA7215"/>
    <w:rsid w:val="00EA78AE"/>
    <w:rsid w:val="00EB34E6"/>
    <w:rsid w:val="00EB4BD9"/>
    <w:rsid w:val="00EB587D"/>
    <w:rsid w:val="00EC0DFF"/>
    <w:rsid w:val="00EC237D"/>
    <w:rsid w:val="00EC48CC"/>
    <w:rsid w:val="00ED072A"/>
    <w:rsid w:val="00ED4AB6"/>
    <w:rsid w:val="00ED4B19"/>
    <w:rsid w:val="00EE4A1F"/>
    <w:rsid w:val="00EE5A15"/>
    <w:rsid w:val="00EF1183"/>
    <w:rsid w:val="00EF1B5A"/>
    <w:rsid w:val="00EF2CCA"/>
    <w:rsid w:val="00F02CD3"/>
    <w:rsid w:val="00F03963"/>
    <w:rsid w:val="00F064BF"/>
    <w:rsid w:val="00F1256D"/>
    <w:rsid w:val="00F12E23"/>
    <w:rsid w:val="00F13A4E"/>
    <w:rsid w:val="00F172BB"/>
    <w:rsid w:val="00F178BA"/>
    <w:rsid w:val="00F21BEF"/>
    <w:rsid w:val="00F24D1C"/>
    <w:rsid w:val="00F26A51"/>
    <w:rsid w:val="00F34DEA"/>
    <w:rsid w:val="00F40053"/>
    <w:rsid w:val="00F41E50"/>
    <w:rsid w:val="00F42FB3"/>
    <w:rsid w:val="00F46948"/>
    <w:rsid w:val="00F50F86"/>
    <w:rsid w:val="00F53F91"/>
    <w:rsid w:val="00F54336"/>
    <w:rsid w:val="00F600A0"/>
    <w:rsid w:val="00F61A72"/>
    <w:rsid w:val="00F63405"/>
    <w:rsid w:val="00F63EBB"/>
    <w:rsid w:val="00F663C3"/>
    <w:rsid w:val="00F66F13"/>
    <w:rsid w:val="00F7381E"/>
    <w:rsid w:val="00F74073"/>
    <w:rsid w:val="00F778C0"/>
    <w:rsid w:val="00F802BB"/>
    <w:rsid w:val="00F8477A"/>
    <w:rsid w:val="00F8713B"/>
    <w:rsid w:val="00F93F9E"/>
    <w:rsid w:val="00FA26BF"/>
    <w:rsid w:val="00FB06ED"/>
    <w:rsid w:val="00FB0730"/>
    <w:rsid w:val="00FB15B7"/>
    <w:rsid w:val="00FB2EB1"/>
    <w:rsid w:val="00FC03D1"/>
    <w:rsid w:val="00FC36AB"/>
    <w:rsid w:val="00FC7626"/>
    <w:rsid w:val="00FD08F1"/>
    <w:rsid w:val="00FE0368"/>
    <w:rsid w:val="00FE2778"/>
    <w:rsid w:val="00FE2C36"/>
    <w:rsid w:val="00FE4F08"/>
    <w:rsid w:val="00FE4F31"/>
    <w:rsid w:val="00FE6855"/>
    <w:rsid w:val="00FF46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424"/>
    <w:pPr>
      <w:spacing w:line="240" w:lineRule="atLeast"/>
    </w:pPr>
    <w:rPr>
      <w:rFonts w:ascii="Verdana" w:hAnsi="Verdana"/>
      <w:sz w:val="18"/>
      <w:szCs w:val="24"/>
      <w:lang w:val="nl-NL" w:eastAsia="nl-NL"/>
    </w:rPr>
  </w:style>
  <w:style w:type="paragraph" w:styleId="Heading1">
    <w:name w:val="heading 1"/>
    <w:basedOn w:val="Normal"/>
    <w:next w:val="Normal"/>
    <w:qFormat/>
    <w:rsid w:val="00264424"/>
    <w:pPr>
      <w:pageBreakBefore/>
      <w:widowControl w:val="0"/>
      <w:numPr>
        <w:numId w:val="1"/>
      </w:numPr>
      <w:spacing w:after="700" w:line="300" w:lineRule="atLeast"/>
      <w:contextualSpacing/>
      <w:outlineLvl w:val="0"/>
    </w:pPr>
    <w:rPr>
      <w:rFonts w:cs="Arial"/>
      <w:bCs/>
      <w:kern w:val="32"/>
      <w:sz w:val="24"/>
      <w:szCs w:val="18"/>
    </w:rPr>
  </w:style>
  <w:style w:type="paragraph" w:styleId="Heading2">
    <w:name w:val="heading 2"/>
    <w:basedOn w:val="Heading1"/>
    <w:next w:val="Normal"/>
    <w:qFormat/>
    <w:rsid w:val="00264424"/>
    <w:pPr>
      <w:keepNext/>
      <w:pageBreakBefore w:val="0"/>
      <w:numPr>
        <w:ilvl w:val="1"/>
      </w:numPr>
      <w:spacing w:before="200" w:after="0"/>
      <w:outlineLvl w:val="1"/>
    </w:pPr>
    <w:rPr>
      <w:b/>
      <w:bCs w:val="0"/>
      <w:iCs/>
      <w:sz w:val="18"/>
      <w:szCs w:val="28"/>
    </w:rPr>
  </w:style>
  <w:style w:type="paragraph" w:styleId="Heading3">
    <w:name w:val="heading 3"/>
    <w:basedOn w:val="Heading1"/>
    <w:next w:val="Normal"/>
    <w:qFormat/>
    <w:rsid w:val="00264424"/>
    <w:pPr>
      <w:keepNext/>
      <w:pageBreakBefore w:val="0"/>
      <w:numPr>
        <w:ilvl w:val="2"/>
      </w:numPr>
      <w:spacing w:before="240" w:after="0" w:line="240" w:lineRule="atLeast"/>
      <w:contextualSpacing w:val="0"/>
      <w:outlineLvl w:val="2"/>
    </w:pPr>
    <w:rPr>
      <w:bCs w:val="0"/>
      <w:i/>
      <w:sz w:val="18"/>
      <w:szCs w:val="26"/>
    </w:rPr>
  </w:style>
  <w:style w:type="paragraph" w:styleId="Heading4">
    <w:name w:val="heading 4"/>
    <w:basedOn w:val="Heading1"/>
    <w:next w:val="Normal"/>
    <w:qFormat/>
    <w:rsid w:val="00264424"/>
    <w:pPr>
      <w:keepNext/>
      <w:pageBreakBefore w:val="0"/>
      <w:numPr>
        <w:ilvl w:val="3"/>
      </w:numPr>
      <w:spacing w:before="240" w:after="0" w:line="240" w:lineRule="atLeast"/>
      <w:contextualSpacing w:val="0"/>
      <w:outlineLvl w:val="3"/>
    </w:pPr>
    <w:rPr>
      <w:bCs w:val="0"/>
      <w:sz w:val="18"/>
      <w:szCs w:val="28"/>
    </w:rPr>
  </w:style>
  <w:style w:type="paragraph" w:styleId="Heading5">
    <w:name w:val="heading 5"/>
    <w:basedOn w:val="Normal"/>
    <w:next w:val="Normal"/>
    <w:qFormat/>
    <w:rsid w:val="00264424"/>
    <w:pPr>
      <w:numPr>
        <w:ilvl w:val="4"/>
        <w:numId w:val="1"/>
      </w:numPr>
      <w:spacing w:before="240" w:after="60"/>
      <w:outlineLvl w:val="4"/>
    </w:pPr>
    <w:rPr>
      <w:b/>
      <w:bCs/>
      <w:i/>
      <w:iCs/>
      <w:sz w:val="26"/>
      <w:szCs w:val="26"/>
    </w:rPr>
  </w:style>
  <w:style w:type="paragraph" w:styleId="Heading6">
    <w:name w:val="heading 6"/>
    <w:basedOn w:val="Normal"/>
    <w:next w:val="Normal"/>
    <w:qFormat/>
    <w:rsid w:val="00264424"/>
    <w:pPr>
      <w:numPr>
        <w:ilvl w:val="5"/>
        <w:numId w:val="2"/>
      </w:numPr>
      <w:spacing w:before="240" w:after="60"/>
      <w:outlineLvl w:val="5"/>
    </w:pPr>
    <w:rPr>
      <w:rFonts w:ascii="Times New Roman" w:hAnsi="Times New Roman"/>
      <w:b/>
      <w:bCs/>
      <w:sz w:val="22"/>
      <w:szCs w:val="22"/>
    </w:rPr>
  </w:style>
  <w:style w:type="paragraph" w:styleId="Heading7">
    <w:name w:val="heading 7"/>
    <w:basedOn w:val="Normal"/>
    <w:next w:val="Normal"/>
    <w:qFormat/>
    <w:rsid w:val="00264424"/>
    <w:pPr>
      <w:numPr>
        <w:ilvl w:val="6"/>
        <w:numId w:val="2"/>
      </w:numPr>
      <w:spacing w:before="240" w:after="60"/>
      <w:outlineLvl w:val="6"/>
    </w:pPr>
    <w:rPr>
      <w:rFonts w:ascii="Times New Roman" w:hAnsi="Times New Roman"/>
      <w:sz w:val="24"/>
    </w:rPr>
  </w:style>
  <w:style w:type="paragraph" w:styleId="Heading8">
    <w:name w:val="heading 8"/>
    <w:basedOn w:val="Normal"/>
    <w:next w:val="Normal"/>
    <w:qFormat/>
    <w:rsid w:val="00264424"/>
    <w:pPr>
      <w:numPr>
        <w:ilvl w:val="7"/>
        <w:numId w:val="2"/>
      </w:numPr>
      <w:spacing w:before="240" w:after="60"/>
      <w:outlineLvl w:val="7"/>
    </w:pPr>
    <w:rPr>
      <w:rFonts w:ascii="Times New Roman" w:hAnsi="Times New Roman"/>
      <w:i/>
      <w:iCs/>
      <w:sz w:val="24"/>
    </w:rPr>
  </w:style>
  <w:style w:type="paragraph" w:styleId="Heading9">
    <w:name w:val="heading 9"/>
    <w:basedOn w:val="Normal"/>
    <w:next w:val="Normal"/>
    <w:qFormat/>
    <w:rsid w:val="00264424"/>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4424"/>
    <w:pPr>
      <w:tabs>
        <w:tab w:val="center" w:pos="4536"/>
        <w:tab w:val="right" w:pos="9072"/>
      </w:tabs>
    </w:pPr>
  </w:style>
  <w:style w:type="paragraph" w:styleId="Footer">
    <w:name w:val="footer"/>
    <w:basedOn w:val="Normal"/>
    <w:rsid w:val="00264424"/>
    <w:pPr>
      <w:tabs>
        <w:tab w:val="center" w:pos="4536"/>
        <w:tab w:val="right" w:pos="9072"/>
      </w:tabs>
    </w:pPr>
  </w:style>
  <w:style w:type="table" w:styleId="TableGrid">
    <w:name w:val="Table Grid"/>
    <w:basedOn w:val="TableNormal"/>
    <w:rsid w:val="00264424"/>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oet">
    <w:name w:val="Groet"/>
    <w:basedOn w:val="Normal"/>
    <w:rsid w:val="00717318"/>
    <w:pPr>
      <w:spacing w:before="960" w:line="280" w:lineRule="exact"/>
    </w:pPr>
    <w:rPr>
      <w:rFonts w:ascii="Times New Roman" w:hAnsi="Times New Roman"/>
      <w:sz w:val="22"/>
      <w:szCs w:val="20"/>
      <w:lang w:eastAsia="en-US"/>
    </w:rPr>
  </w:style>
  <w:style w:type="paragraph" w:customStyle="1" w:styleId="Huisstijl-Adres">
    <w:name w:val="Huisstijl-Adres"/>
    <w:basedOn w:val="Normal"/>
    <w:rsid w:val="00575B80"/>
    <w:pPr>
      <w:tabs>
        <w:tab w:val="left" w:pos="192"/>
      </w:tabs>
      <w:adjustRightInd w:val="0"/>
      <w:spacing w:after="90" w:line="180" w:lineRule="exact"/>
    </w:pPr>
    <w:rPr>
      <w:rFonts w:cs="Verdana"/>
      <w:noProof/>
      <w:sz w:val="13"/>
      <w:szCs w:val="13"/>
    </w:rPr>
  </w:style>
  <w:style w:type="paragraph" w:styleId="ListBullet">
    <w:name w:val="List Bullet"/>
    <w:basedOn w:val="Normal"/>
    <w:rsid w:val="00264424"/>
    <w:rPr>
      <w:noProof/>
    </w:rPr>
  </w:style>
  <w:style w:type="character" w:customStyle="1" w:styleId="Huisstijl-GegevenCharChar">
    <w:name w:val="Huisstijl-Gegeven Char Char"/>
    <w:basedOn w:val="DefaultParagraphFont"/>
    <w:link w:val="Huisstijl-Gegeven"/>
    <w:rsid w:val="000B7FAB"/>
    <w:rPr>
      <w:rFonts w:ascii="Verdana" w:hAnsi="Verdana"/>
      <w:noProof/>
      <w:sz w:val="13"/>
      <w:szCs w:val="24"/>
      <w:lang w:val="nl-NL" w:eastAsia="nl-NL" w:bidi="ar-SA"/>
    </w:rPr>
  </w:style>
  <w:style w:type="paragraph" w:customStyle="1" w:styleId="Huisstijl-Gegeven">
    <w:name w:val="Huisstijl-Gegeven"/>
    <w:basedOn w:val="Normal"/>
    <w:link w:val="Huisstijl-GegevenCharChar"/>
    <w:rsid w:val="000B7FAB"/>
    <w:pPr>
      <w:spacing w:after="92" w:line="180" w:lineRule="exact"/>
    </w:pPr>
    <w:rPr>
      <w:noProof/>
      <w:sz w:val="13"/>
    </w:rPr>
  </w:style>
  <w:style w:type="paragraph" w:customStyle="1" w:styleId="Bestandsnaam">
    <w:name w:val="Bestandsnaam"/>
    <w:basedOn w:val="Header"/>
    <w:rsid w:val="000A480F"/>
    <w:pPr>
      <w:tabs>
        <w:tab w:val="clear" w:pos="4536"/>
        <w:tab w:val="clear" w:pos="9072"/>
        <w:tab w:val="center" w:pos="4153"/>
        <w:tab w:val="right" w:pos="8306"/>
      </w:tabs>
      <w:spacing w:line="280" w:lineRule="exact"/>
    </w:pPr>
    <w:rPr>
      <w:rFonts w:ascii="Times New Roman" w:hAnsi="Times New Roman"/>
      <w:sz w:val="16"/>
      <w:szCs w:val="20"/>
      <w:lang w:eastAsia="en-US"/>
    </w:rPr>
  </w:style>
  <w:style w:type="character" w:customStyle="1" w:styleId="Huisstijl-Rubricering">
    <w:name w:val="Huisstijl-Rubricering"/>
    <w:basedOn w:val="DefaultParagraphFont"/>
    <w:rsid w:val="00264424"/>
    <w:rPr>
      <w:rFonts w:ascii="Verdana" w:hAnsi="Verdana"/>
      <w:b/>
      <w:smallCaps/>
      <w:dstrike w:val="0"/>
      <w:sz w:val="13"/>
      <w:vertAlign w:val="baseline"/>
    </w:rPr>
  </w:style>
  <w:style w:type="paragraph" w:customStyle="1" w:styleId="Huisstijl-NAW">
    <w:name w:val="Huisstijl-NAW"/>
    <w:basedOn w:val="Normal"/>
    <w:rsid w:val="000B7FAB"/>
    <w:pPr>
      <w:adjustRightInd w:val="0"/>
    </w:pPr>
    <w:rPr>
      <w:rFonts w:cs="Verdana"/>
      <w:noProof/>
      <w:szCs w:val="18"/>
    </w:rPr>
  </w:style>
  <w:style w:type="character" w:styleId="Hyperlink">
    <w:name w:val="Hyperlink"/>
    <w:basedOn w:val="DefaultParagraphFont"/>
    <w:rsid w:val="00264424"/>
    <w:rPr>
      <w:rFonts w:ascii="Verdana" w:hAnsi="Verdana"/>
      <w:color w:val="000000"/>
      <w:u w:val="single"/>
    </w:rPr>
  </w:style>
  <w:style w:type="paragraph" w:customStyle="1" w:styleId="Huisstijl-Retouradres">
    <w:name w:val="Huisstijl-Retouradres"/>
    <w:basedOn w:val="Normal"/>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Normal"/>
    <w:rsid w:val="000B7FAB"/>
    <w:pPr>
      <w:spacing w:line="180" w:lineRule="exact"/>
    </w:pPr>
    <w:rPr>
      <w:i/>
      <w:noProof/>
      <w:sz w:val="13"/>
    </w:rPr>
  </w:style>
  <w:style w:type="paragraph" w:customStyle="1" w:styleId="Huisstijl-KixCode">
    <w:name w:val="Huisstijl-KixCode"/>
    <w:basedOn w:val="Normal"/>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Normal"/>
    <w:rsid w:val="00264424"/>
    <w:pPr>
      <w:spacing w:line="180" w:lineRule="exact"/>
    </w:pPr>
    <w:rPr>
      <w:noProof/>
      <w:sz w:val="13"/>
    </w:rPr>
  </w:style>
  <w:style w:type="paragraph" w:customStyle="1" w:styleId="Minuut">
    <w:name w:val="Minuut"/>
    <w:basedOn w:val="Normal"/>
    <w:rsid w:val="000A480F"/>
    <w:pPr>
      <w:spacing w:line="280" w:lineRule="exact"/>
    </w:pPr>
    <w:rPr>
      <w:rFonts w:ascii="Times New Roman" w:hAnsi="Times New Roman"/>
      <w:b/>
      <w:sz w:val="20"/>
      <w:szCs w:val="20"/>
      <w:lang w:eastAsia="en-US"/>
    </w:rPr>
  </w:style>
  <w:style w:type="paragraph" w:styleId="ListBullet2">
    <w:name w:val="List Bullet 2"/>
    <w:basedOn w:val="Normal"/>
    <w:rsid w:val="00264424"/>
    <w:rPr>
      <w:noProof/>
    </w:rPr>
  </w:style>
  <w:style w:type="character" w:customStyle="1" w:styleId="ListNumberChar">
    <w:name w:val="List Number Char"/>
    <w:basedOn w:val="DefaultParagraphFont"/>
    <w:link w:val="ListNumber"/>
    <w:rsid w:val="00264424"/>
    <w:rPr>
      <w:rFonts w:ascii="Verdana" w:hAnsi="Verdana"/>
      <w:sz w:val="18"/>
      <w:szCs w:val="24"/>
      <w:lang w:val="nl-NL" w:eastAsia="nl-NL" w:bidi="ar-SA"/>
    </w:rPr>
  </w:style>
  <w:style w:type="paragraph" w:styleId="ListNumber">
    <w:name w:val="List Number"/>
    <w:basedOn w:val="Normal"/>
    <w:link w:val="ListNumberChar"/>
    <w:rsid w:val="00264424"/>
  </w:style>
  <w:style w:type="character" w:customStyle="1" w:styleId="ListNumber2Char">
    <w:name w:val="List Number 2 Char"/>
    <w:basedOn w:val="DefaultParagraphFont"/>
    <w:link w:val="ListNumber2"/>
    <w:rsid w:val="00264424"/>
    <w:rPr>
      <w:rFonts w:ascii="Verdana" w:hAnsi="Verdana"/>
      <w:sz w:val="18"/>
      <w:szCs w:val="24"/>
      <w:lang w:val="nl-NL" w:eastAsia="nl-NL" w:bidi="ar-SA"/>
    </w:rPr>
  </w:style>
  <w:style w:type="paragraph" w:styleId="ListNumber2">
    <w:name w:val="List Number 2"/>
    <w:basedOn w:val="Normal"/>
    <w:link w:val="ListNumber2Char"/>
    <w:rsid w:val="00264424"/>
  </w:style>
  <w:style w:type="character" w:styleId="EndnoteReference">
    <w:name w:val="endnote reference"/>
    <w:basedOn w:val="DefaultParagraphFont"/>
    <w:semiHidden/>
    <w:rsid w:val="00E478E0"/>
    <w:rPr>
      <w:vertAlign w:val="superscript"/>
    </w:rPr>
  </w:style>
  <w:style w:type="paragraph" w:styleId="EndnoteText">
    <w:name w:val="endnote text"/>
    <w:basedOn w:val="Normal"/>
    <w:semiHidden/>
    <w:rsid w:val="00E478E0"/>
    <w:rPr>
      <w:sz w:val="20"/>
      <w:szCs w:val="20"/>
    </w:rPr>
  </w:style>
  <w:style w:type="character" w:styleId="FootnoteReference">
    <w:name w:val="footnote reference"/>
    <w:basedOn w:val="DefaultParagraphFont"/>
    <w:semiHidden/>
    <w:rsid w:val="00E478E0"/>
    <w:rPr>
      <w:vertAlign w:val="superscript"/>
    </w:rPr>
  </w:style>
  <w:style w:type="paragraph" w:styleId="FootnoteText">
    <w:name w:val="footnote text"/>
    <w:basedOn w:val="Normal"/>
    <w:semiHidden/>
    <w:rsid w:val="00E478E0"/>
    <w:pPr>
      <w:tabs>
        <w:tab w:val="left" w:pos="600"/>
      </w:tabs>
      <w:spacing w:line="180" w:lineRule="atLeast"/>
      <w:ind w:left="240" w:hanging="240"/>
    </w:pPr>
    <w:rPr>
      <w:sz w:val="13"/>
      <w:szCs w:val="20"/>
    </w:rPr>
  </w:style>
  <w:style w:type="paragraph" w:customStyle="1" w:styleId="Huisstijl-Bijschrift">
    <w:name w:val="Huisstijl-Bijschrift"/>
    <w:basedOn w:val="Normal"/>
    <w:next w:val="Normal"/>
    <w:rsid w:val="00264424"/>
    <w:rPr>
      <w:i/>
    </w:rPr>
  </w:style>
  <w:style w:type="character" w:customStyle="1" w:styleId="Huisstijl-Koptekst">
    <w:name w:val="Huisstijl-Koptekst"/>
    <w:basedOn w:val="DefaultParagraphFont"/>
    <w:rsid w:val="00264424"/>
    <w:rPr>
      <w:rFonts w:ascii="Verdana" w:hAnsi="Verdana"/>
      <w:dstrike w:val="0"/>
      <w:sz w:val="13"/>
      <w:vertAlign w:val="baseline"/>
    </w:rPr>
  </w:style>
  <w:style w:type="table" w:customStyle="1" w:styleId="Huisstijl-Tabel">
    <w:name w:val="Huisstijl-Tabel"/>
    <w:basedOn w:val="TableNormal"/>
    <w:rsid w:val="00264424"/>
    <w:rPr>
      <w:rFonts w:ascii="Verdana" w:hAnsi="Verdana"/>
      <w:sz w:val="14"/>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20" w:type="dxa"/>
        <w:left w:w="60" w:type="dxa"/>
        <w:bottom w:w="120" w:type="dxa"/>
        <w:right w:w="60" w:type="dxa"/>
      </w:tblCellMar>
    </w:tblPr>
    <w:tblStylePr w:type="firstRow">
      <w:tblPr/>
      <w:tcPr>
        <w:tcMar>
          <w:top w:w="0" w:type="nil"/>
          <w:left w:w="60" w:type="dxa"/>
          <w:bottom w:w="120" w:type="dxa"/>
          <w:right w:w="60" w:type="dxa"/>
        </w:tcMar>
      </w:tcPr>
    </w:tblStylePr>
  </w:style>
  <w:style w:type="paragraph" w:customStyle="1" w:styleId="Huisstijl-TabelTitel">
    <w:name w:val="Huisstijl-TabelTitel"/>
    <w:basedOn w:val="Normal"/>
    <w:next w:val="Normal"/>
    <w:rsid w:val="00264424"/>
    <w:rPr>
      <w:b/>
      <w:sz w:val="14"/>
    </w:rPr>
  </w:style>
  <w:style w:type="paragraph" w:customStyle="1" w:styleId="Huisstijl-TabelTekst">
    <w:name w:val="Huisstijl-TabelTekst"/>
    <w:basedOn w:val="Huisstijl-TabelTitel"/>
    <w:rsid w:val="00264424"/>
    <w:rPr>
      <w:b w:val="0"/>
    </w:rPr>
  </w:style>
  <w:style w:type="paragraph" w:customStyle="1" w:styleId="Kopzondernummering">
    <w:name w:val="Kop zonder nummering"/>
    <w:basedOn w:val="Normal"/>
    <w:rsid w:val="00264424"/>
    <w:pPr>
      <w:spacing w:after="700" w:line="300" w:lineRule="atLeast"/>
      <w:contextualSpacing/>
    </w:pPr>
    <w:rPr>
      <w:sz w:val="24"/>
    </w:rPr>
  </w:style>
  <w:style w:type="paragraph" w:customStyle="1" w:styleId="Kop-Inhoudsopgave">
    <w:name w:val="Kop-Inhoudsopgave"/>
    <w:basedOn w:val="Kopzondernummering"/>
    <w:next w:val="Normal"/>
    <w:rsid w:val="00264424"/>
  </w:style>
  <w:style w:type="paragraph" w:styleId="NormalWeb">
    <w:name w:val="Normal (Web)"/>
    <w:basedOn w:val="Normal"/>
    <w:rsid w:val="00264424"/>
  </w:style>
  <w:style w:type="paragraph" w:styleId="Subtitle">
    <w:name w:val="Subtitle"/>
    <w:basedOn w:val="Normal"/>
    <w:next w:val="Normal"/>
    <w:qFormat/>
    <w:rsid w:val="00264424"/>
    <w:pPr>
      <w:spacing w:line="320" w:lineRule="atLeast"/>
      <w:outlineLvl w:val="1"/>
    </w:pPr>
    <w:rPr>
      <w:sz w:val="24"/>
    </w:rPr>
  </w:style>
  <w:style w:type="paragraph" w:styleId="Title">
    <w:name w:val="Title"/>
    <w:basedOn w:val="Normal"/>
    <w:qFormat/>
    <w:rsid w:val="00264424"/>
    <w:pPr>
      <w:spacing w:line="320" w:lineRule="atLeast"/>
      <w:outlineLvl w:val="0"/>
    </w:pPr>
    <w:rPr>
      <w:rFonts w:cs="Arial"/>
      <w:b/>
      <w:bCs/>
      <w:kern w:val="28"/>
      <w:sz w:val="24"/>
      <w:szCs w:val="32"/>
    </w:rPr>
  </w:style>
  <w:style w:type="paragraph" w:styleId="TOC1">
    <w:name w:val="toc 1"/>
    <w:basedOn w:val="Normal"/>
    <w:next w:val="Normal"/>
    <w:semiHidden/>
    <w:rsid w:val="00264424"/>
  </w:style>
  <w:style w:type="paragraph" w:styleId="TOC2">
    <w:name w:val="toc 2"/>
    <w:basedOn w:val="TOC1"/>
    <w:next w:val="Normal"/>
    <w:semiHidden/>
    <w:rsid w:val="00264424"/>
    <w:pPr>
      <w:tabs>
        <w:tab w:val="left" w:pos="0"/>
      </w:tabs>
      <w:spacing w:before="240"/>
      <w:ind w:left="-1160"/>
    </w:pPr>
    <w:rPr>
      <w:b/>
    </w:rPr>
  </w:style>
  <w:style w:type="paragraph" w:styleId="TOC3">
    <w:name w:val="toc 3"/>
    <w:basedOn w:val="TOC2"/>
    <w:next w:val="Normal"/>
    <w:semiHidden/>
    <w:rsid w:val="00264424"/>
    <w:pPr>
      <w:spacing w:before="0"/>
    </w:pPr>
    <w:rPr>
      <w:b w:val="0"/>
    </w:rPr>
  </w:style>
  <w:style w:type="paragraph" w:styleId="TOC4">
    <w:name w:val="toc 4"/>
    <w:basedOn w:val="TOC3"/>
    <w:next w:val="Normal"/>
    <w:semiHidden/>
    <w:rsid w:val="00264424"/>
  </w:style>
  <w:style w:type="paragraph" w:styleId="TOC5">
    <w:name w:val="toc 5"/>
    <w:basedOn w:val="Normal"/>
    <w:next w:val="Normal"/>
    <w:autoRedefine/>
    <w:semiHidden/>
    <w:rsid w:val="00264424"/>
    <w:pPr>
      <w:ind w:left="720"/>
    </w:pPr>
  </w:style>
  <w:style w:type="character" w:customStyle="1" w:styleId="Gedruktetekst">
    <w:name w:val="Gedrukte tekst"/>
    <w:basedOn w:val="DefaultParagraphFont"/>
    <w:rsid w:val="0022050A"/>
    <w:rPr>
      <w:i/>
      <w:position w:val="0"/>
      <w:sz w:val="20"/>
    </w:rPr>
  </w:style>
  <w:style w:type="paragraph" w:customStyle="1" w:styleId="FirstLineLetter">
    <w:name w:val="FirstLineLetter"/>
    <w:basedOn w:val="Normal"/>
    <w:next w:val="Normal"/>
    <w:rsid w:val="0065381A"/>
    <w:pPr>
      <w:spacing w:before="640" w:after="240" w:line="280" w:lineRule="exact"/>
    </w:pPr>
    <w:rPr>
      <w:rFonts w:ascii="Times New Roman" w:hAnsi="Times New Roman"/>
      <w:sz w:val="22"/>
      <w:szCs w:val="20"/>
      <w:lang w:eastAsia="en-US"/>
    </w:rPr>
  </w:style>
  <w:style w:type="character" w:customStyle="1" w:styleId="Huisstijl-KopjeChar">
    <w:name w:val="Huisstijl-Kopje Char"/>
    <w:basedOn w:val="Huisstijl-GegevenCharChar"/>
    <w:link w:val="Huisstijl-Kopje"/>
    <w:rsid w:val="00D20117"/>
    <w:rPr>
      <w:rFonts w:ascii="Verdana" w:hAnsi="Verdana"/>
      <w:b/>
      <w:noProof/>
      <w:sz w:val="13"/>
      <w:szCs w:val="24"/>
      <w:lang w:val="nl-NL" w:eastAsia="nl-NL" w:bidi="ar-SA"/>
    </w:rPr>
  </w:style>
  <w:style w:type="numbering" w:customStyle="1" w:styleId="StyleBulleted">
    <w:name w:val="Style Bulleted"/>
    <w:basedOn w:val="NoList"/>
    <w:rsid w:val="00CE5848"/>
    <w:pPr>
      <w:numPr>
        <w:numId w:val="3"/>
      </w:numPr>
    </w:pPr>
  </w:style>
  <w:style w:type="numbering" w:customStyle="1" w:styleId="StyleNumbered">
    <w:name w:val="Style Numbered"/>
    <w:basedOn w:val="NoList"/>
    <w:rsid w:val="00CE5848"/>
    <w:pPr>
      <w:numPr>
        <w:numId w:val="4"/>
      </w:numPr>
    </w:pPr>
  </w:style>
  <w:style w:type="paragraph" w:styleId="Caption">
    <w:name w:val="caption"/>
    <w:basedOn w:val="Normal"/>
    <w:next w:val="Normal"/>
    <w:qFormat/>
    <w:rsid w:val="00E478E0"/>
    <w:rPr>
      <w:b/>
      <w:bCs/>
      <w:szCs w:val="20"/>
    </w:rPr>
  </w:style>
  <w:style w:type="paragraph" w:customStyle="1" w:styleId="Huisstijl-Adres2">
    <w:name w:val="Huisstijl-Adres2"/>
    <w:basedOn w:val="Huisstijl-Adres"/>
    <w:rsid w:val="00E478E0"/>
    <w:pPr>
      <w:spacing w:after="0"/>
    </w:pPr>
  </w:style>
  <w:style w:type="paragraph" w:styleId="BalloonText">
    <w:name w:val="Balloon Text"/>
    <w:basedOn w:val="Normal"/>
    <w:link w:val="BalloonTextChar"/>
    <w:rsid w:val="0014093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4093E"/>
    <w:rPr>
      <w:rFonts w:ascii="Tahoma" w:hAnsi="Tahoma" w:cs="Tahoma"/>
      <w:sz w:val="16"/>
      <w:szCs w:val="16"/>
      <w:lang w:val="nl-NL" w:eastAsia="nl-NL"/>
    </w:rPr>
  </w:style>
  <w:style w:type="paragraph" w:styleId="ListParagraph">
    <w:name w:val="List Paragraph"/>
    <w:basedOn w:val="Normal"/>
    <w:uiPriority w:val="34"/>
    <w:qFormat/>
    <w:rsid w:val="00BB6F0E"/>
    <w:pPr>
      <w:ind w:left="720"/>
      <w:contextualSpacing/>
    </w:pPr>
  </w:style>
  <w:style w:type="paragraph" w:customStyle="1" w:styleId="Default">
    <w:name w:val="Default"/>
    <w:rsid w:val="003F4DE8"/>
    <w:pPr>
      <w:autoSpaceDE w:val="0"/>
      <w:autoSpaceDN w:val="0"/>
      <w:adjustRightInd w:val="0"/>
    </w:pPr>
    <w:rPr>
      <w:rFonts w:ascii="OGGHF I+ Univers" w:hAnsi="OGGHF I+ Univers" w:cs="OGGHF I+ Univers"/>
      <w:color w:val="000000"/>
      <w:sz w:val="24"/>
      <w:szCs w:val="24"/>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424"/>
    <w:pPr>
      <w:spacing w:line="240" w:lineRule="atLeast"/>
    </w:pPr>
    <w:rPr>
      <w:rFonts w:ascii="Verdana" w:hAnsi="Verdana"/>
      <w:sz w:val="18"/>
      <w:szCs w:val="24"/>
      <w:lang w:val="nl-NL" w:eastAsia="nl-NL"/>
    </w:rPr>
  </w:style>
  <w:style w:type="paragraph" w:styleId="Heading1">
    <w:name w:val="heading 1"/>
    <w:basedOn w:val="Normal"/>
    <w:next w:val="Normal"/>
    <w:qFormat/>
    <w:rsid w:val="00264424"/>
    <w:pPr>
      <w:pageBreakBefore/>
      <w:widowControl w:val="0"/>
      <w:numPr>
        <w:numId w:val="1"/>
      </w:numPr>
      <w:spacing w:after="700" w:line="300" w:lineRule="atLeast"/>
      <w:contextualSpacing/>
      <w:outlineLvl w:val="0"/>
    </w:pPr>
    <w:rPr>
      <w:rFonts w:cs="Arial"/>
      <w:bCs/>
      <w:kern w:val="32"/>
      <w:sz w:val="24"/>
      <w:szCs w:val="18"/>
    </w:rPr>
  </w:style>
  <w:style w:type="paragraph" w:styleId="Heading2">
    <w:name w:val="heading 2"/>
    <w:basedOn w:val="Heading1"/>
    <w:next w:val="Normal"/>
    <w:qFormat/>
    <w:rsid w:val="00264424"/>
    <w:pPr>
      <w:keepNext/>
      <w:pageBreakBefore w:val="0"/>
      <w:numPr>
        <w:ilvl w:val="1"/>
      </w:numPr>
      <w:spacing w:before="200" w:after="0"/>
      <w:outlineLvl w:val="1"/>
    </w:pPr>
    <w:rPr>
      <w:b/>
      <w:bCs w:val="0"/>
      <w:iCs/>
      <w:sz w:val="18"/>
      <w:szCs w:val="28"/>
    </w:rPr>
  </w:style>
  <w:style w:type="paragraph" w:styleId="Heading3">
    <w:name w:val="heading 3"/>
    <w:basedOn w:val="Heading1"/>
    <w:next w:val="Normal"/>
    <w:qFormat/>
    <w:rsid w:val="00264424"/>
    <w:pPr>
      <w:keepNext/>
      <w:pageBreakBefore w:val="0"/>
      <w:numPr>
        <w:ilvl w:val="2"/>
      </w:numPr>
      <w:spacing w:before="240" w:after="0" w:line="240" w:lineRule="atLeast"/>
      <w:contextualSpacing w:val="0"/>
      <w:outlineLvl w:val="2"/>
    </w:pPr>
    <w:rPr>
      <w:bCs w:val="0"/>
      <w:i/>
      <w:sz w:val="18"/>
      <w:szCs w:val="26"/>
    </w:rPr>
  </w:style>
  <w:style w:type="paragraph" w:styleId="Heading4">
    <w:name w:val="heading 4"/>
    <w:basedOn w:val="Heading1"/>
    <w:next w:val="Normal"/>
    <w:qFormat/>
    <w:rsid w:val="00264424"/>
    <w:pPr>
      <w:keepNext/>
      <w:pageBreakBefore w:val="0"/>
      <w:numPr>
        <w:ilvl w:val="3"/>
      </w:numPr>
      <w:spacing w:before="240" w:after="0" w:line="240" w:lineRule="atLeast"/>
      <w:contextualSpacing w:val="0"/>
      <w:outlineLvl w:val="3"/>
    </w:pPr>
    <w:rPr>
      <w:bCs w:val="0"/>
      <w:sz w:val="18"/>
      <w:szCs w:val="28"/>
    </w:rPr>
  </w:style>
  <w:style w:type="paragraph" w:styleId="Heading5">
    <w:name w:val="heading 5"/>
    <w:basedOn w:val="Normal"/>
    <w:next w:val="Normal"/>
    <w:qFormat/>
    <w:rsid w:val="00264424"/>
    <w:pPr>
      <w:numPr>
        <w:ilvl w:val="4"/>
        <w:numId w:val="1"/>
      </w:numPr>
      <w:spacing w:before="240" w:after="60"/>
      <w:outlineLvl w:val="4"/>
    </w:pPr>
    <w:rPr>
      <w:b/>
      <w:bCs/>
      <w:i/>
      <w:iCs/>
      <w:sz w:val="26"/>
      <w:szCs w:val="26"/>
    </w:rPr>
  </w:style>
  <w:style w:type="paragraph" w:styleId="Heading6">
    <w:name w:val="heading 6"/>
    <w:basedOn w:val="Normal"/>
    <w:next w:val="Normal"/>
    <w:qFormat/>
    <w:rsid w:val="00264424"/>
    <w:pPr>
      <w:numPr>
        <w:ilvl w:val="5"/>
        <w:numId w:val="2"/>
      </w:numPr>
      <w:spacing w:before="240" w:after="60"/>
      <w:outlineLvl w:val="5"/>
    </w:pPr>
    <w:rPr>
      <w:rFonts w:ascii="Times New Roman" w:hAnsi="Times New Roman"/>
      <w:b/>
      <w:bCs/>
      <w:sz w:val="22"/>
      <w:szCs w:val="22"/>
    </w:rPr>
  </w:style>
  <w:style w:type="paragraph" w:styleId="Heading7">
    <w:name w:val="heading 7"/>
    <w:basedOn w:val="Normal"/>
    <w:next w:val="Normal"/>
    <w:qFormat/>
    <w:rsid w:val="00264424"/>
    <w:pPr>
      <w:numPr>
        <w:ilvl w:val="6"/>
        <w:numId w:val="2"/>
      </w:numPr>
      <w:spacing w:before="240" w:after="60"/>
      <w:outlineLvl w:val="6"/>
    </w:pPr>
    <w:rPr>
      <w:rFonts w:ascii="Times New Roman" w:hAnsi="Times New Roman"/>
      <w:sz w:val="24"/>
    </w:rPr>
  </w:style>
  <w:style w:type="paragraph" w:styleId="Heading8">
    <w:name w:val="heading 8"/>
    <w:basedOn w:val="Normal"/>
    <w:next w:val="Normal"/>
    <w:qFormat/>
    <w:rsid w:val="00264424"/>
    <w:pPr>
      <w:numPr>
        <w:ilvl w:val="7"/>
        <w:numId w:val="2"/>
      </w:numPr>
      <w:spacing w:before="240" w:after="60"/>
      <w:outlineLvl w:val="7"/>
    </w:pPr>
    <w:rPr>
      <w:rFonts w:ascii="Times New Roman" w:hAnsi="Times New Roman"/>
      <w:i/>
      <w:iCs/>
      <w:sz w:val="24"/>
    </w:rPr>
  </w:style>
  <w:style w:type="paragraph" w:styleId="Heading9">
    <w:name w:val="heading 9"/>
    <w:basedOn w:val="Normal"/>
    <w:next w:val="Normal"/>
    <w:qFormat/>
    <w:rsid w:val="00264424"/>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4424"/>
    <w:pPr>
      <w:tabs>
        <w:tab w:val="center" w:pos="4536"/>
        <w:tab w:val="right" w:pos="9072"/>
      </w:tabs>
    </w:pPr>
  </w:style>
  <w:style w:type="paragraph" w:styleId="Footer">
    <w:name w:val="footer"/>
    <w:basedOn w:val="Normal"/>
    <w:rsid w:val="00264424"/>
    <w:pPr>
      <w:tabs>
        <w:tab w:val="center" w:pos="4536"/>
        <w:tab w:val="right" w:pos="9072"/>
      </w:tabs>
    </w:pPr>
  </w:style>
  <w:style w:type="table" w:styleId="TableGrid">
    <w:name w:val="Table Grid"/>
    <w:basedOn w:val="TableNormal"/>
    <w:rsid w:val="00264424"/>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oet">
    <w:name w:val="Groet"/>
    <w:basedOn w:val="Normal"/>
    <w:rsid w:val="00717318"/>
    <w:pPr>
      <w:spacing w:before="960" w:line="280" w:lineRule="exact"/>
    </w:pPr>
    <w:rPr>
      <w:rFonts w:ascii="Times New Roman" w:hAnsi="Times New Roman"/>
      <w:sz w:val="22"/>
      <w:szCs w:val="20"/>
      <w:lang w:eastAsia="en-US"/>
    </w:rPr>
  </w:style>
  <w:style w:type="paragraph" w:customStyle="1" w:styleId="Huisstijl-Adres">
    <w:name w:val="Huisstijl-Adres"/>
    <w:basedOn w:val="Normal"/>
    <w:rsid w:val="00575B80"/>
    <w:pPr>
      <w:tabs>
        <w:tab w:val="left" w:pos="192"/>
      </w:tabs>
      <w:adjustRightInd w:val="0"/>
      <w:spacing w:after="90" w:line="180" w:lineRule="exact"/>
    </w:pPr>
    <w:rPr>
      <w:rFonts w:cs="Verdana"/>
      <w:noProof/>
      <w:sz w:val="13"/>
      <w:szCs w:val="13"/>
    </w:rPr>
  </w:style>
  <w:style w:type="paragraph" w:styleId="ListBullet">
    <w:name w:val="List Bullet"/>
    <w:basedOn w:val="Normal"/>
    <w:rsid w:val="00264424"/>
    <w:rPr>
      <w:noProof/>
    </w:rPr>
  </w:style>
  <w:style w:type="character" w:customStyle="1" w:styleId="Huisstijl-GegevenCharChar">
    <w:name w:val="Huisstijl-Gegeven Char Char"/>
    <w:basedOn w:val="DefaultParagraphFont"/>
    <w:link w:val="Huisstijl-Gegeven"/>
    <w:rsid w:val="000B7FAB"/>
    <w:rPr>
      <w:rFonts w:ascii="Verdana" w:hAnsi="Verdana"/>
      <w:noProof/>
      <w:sz w:val="13"/>
      <w:szCs w:val="24"/>
      <w:lang w:val="nl-NL" w:eastAsia="nl-NL" w:bidi="ar-SA"/>
    </w:rPr>
  </w:style>
  <w:style w:type="paragraph" w:customStyle="1" w:styleId="Huisstijl-Gegeven">
    <w:name w:val="Huisstijl-Gegeven"/>
    <w:basedOn w:val="Normal"/>
    <w:link w:val="Huisstijl-GegevenCharChar"/>
    <w:rsid w:val="000B7FAB"/>
    <w:pPr>
      <w:spacing w:after="92" w:line="180" w:lineRule="exact"/>
    </w:pPr>
    <w:rPr>
      <w:noProof/>
      <w:sz w:val="13"/>
    </w:rPr>
  </w:style>
  <w:style w:type="paragraph" w:customStyle="1" w:styleId="Bestandsnaam">
    <w:name w:val="Bestandsnaam"/>
    <w:basedOn w:val="Header"/>
    <w:rsid w:val="000A480F"/>
    <w:pPr>
      <w:tabs>
        <w:tab w:val="clear" w:pos="4536"/>
        <w:tab w:val="clear" w:pos="9072"/>
        <w:tab w:val="center" w:pos="4153"/>
        <w:tab w:val="right" w:pos="8306"/>
      </w:tabs>
      <w:spacing w:line="280" w:lineRule="exact"/>
    </w:pPr>
    <w:rPr>
      <w:rFonts w:ascii="Times New Roman" w:hAnsi="Times New Roman"/>
      <w:sz w:val="16"/>
      <w:szCs w:val="20"/>
      <w:lang w:eastAsia="en-US"/>
    </w:rPr>
  </w:style>
  <w:style w:type="character" w:customStyle="1" w:styleId="Huisstijl-Rubricering">
    <w:name w:val="Huisstijl-Rubricering"/>
    <w:basedOn w:val="DefaultParagraphFont"/>
    <w:rsid w:val="00264424"/>
    <w:rPr>
      <w:rFonts w:ascii="Verdana" w:hAnsi="Verdana"/>
      <w:b/>
      <w:smallCaps/>
      <w:dstrike w:val="0"/>
      <w:sz w:val="13"/>
      <w:vertAlign w:val="baseline"/>
    </w:rPr>
  </w:style>
  <w:style w:type="paragraph" w:customStyle="1" w:styleId="Huisstijl-NAW">
    <w:name w:val="Huisstijl-NAW"/>
    <w:basedOn w:val="Normal"/>
    <w:rsid w:val="000B7FAB"/>
    <w:pPr>
      <w:adjustRightInd w:val="0"/>
    </w:pPr>
    <w:rPr>
      <w:rFonts w:cs="Verdana"/>
      <w:noProof/>
      <w:szCs w:val="18"/>
    </w:rPr>
  </w:style>
  <w:style w:type="character" w:styleId="Hyperlink">
    <w:name w:val="Hyperlink"/>
    <w:basedOn w:val="DefaultParagraphFont"/>
    <w:rsid w:val="00264424"/>
    <w:rPr>
      <w:rFonts w:ascii="Verdana" w:hAnsi="Verdana"/>
      <w:color w:val="000000"/>
      <w:u w:val="single"/>
    </w:rPr>
  </w:style>
  <w:style w:type="paragraph" w:customStyle="1" w:styleId="Huisstijl-Retouradres">
    <w:name w:val="Huisstijl-Retouradres"/>
    <w:basedOn w:val="Normal"/>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Normal"/>
    <w:rsid w:val="000B7FAB"/>
    <w:pPr>
      <w:spacing w:line="180" w:lineRule="exact"/>
    </w:pPr>
    <w:rPr>
      <w:i/>
      <w:noProof/>
      <w:sz w:val="13"/>
    </w:rPr>
  </w:style>
  <w:style w:type="paragraph" w:customStyle="1" w:styleId="Huisstijl-KixCode">
    <w:name w:val="Huisstijl-KixCode"/>
    <w:basedOn w:val="Normal"/>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Normal"/>
    <w:rsid w:val="00264424"/>
    <w:pPr>
      <w:spacing w:line="180" w:lineRule="exact"/>
    </w:pPr>
    <w:rPr>
      <w:noProof/>
      <w:sz w:val="13"/>
    </w:rPr>
  </w:style>
  <w:style w:type="paragraph" w:customStyle="1" w:styleId="Minuut">
    <w:name w:val="Minuut"/>
    <w:basedOn w:val="Normal"/>
    <w:rsid w:val="000A480F"/>
    <w:pPr>
      <w:spacing w:line="280" w:lineRule="exact"/>
    </w:pPr>
    <w:rPr>
      <w:rFonts w:ascii="Times New Roman" w:hAnsi="Times New Roman"/>
      <w:b/>
      <w:sz w:val="20"/>
      <w:szCs w:val="20"/>
      <w:lang w:eastAsia="en-US"/>
    </w:rPr>
  </w:style>
  <w:style w:type="paragraph" w:styleId="ListBullet2">
    <w:name w:val="List Bullet 2"/>
    <w:basedOn w:val="Normal"/>
    <w:rsid w:val="00264424"/>
    <w:rPr>
      <w:noProof/>
    </w:rPr>
  </w:style>
  <w:style w:type="character" w:customStyle="1" w:styleId="ListNumberChar">
    <w:name w:val="List Number Char"/>
    <w:basedOn w:val="DefaultParagraphFont"/>
    <w:link w:val="ListNumber"/>
    <w:rsid w:val="00264424"/>
    <w:rPr>
      <w:rFonts w:ascii="Verdana" w:hAnsi="Verdana"/>
      <w:sz w:val="18"/>
      <w:szCs w:val="24"/>
      <w:lang w:val="nl-NL" w:eastAsia="nl-NL" w:bidi="ar-SA"/>
    </w:rPr>
  </w:style>
  <w:style w:type="paragraph" w:styleId="ListNumber">
    <w:name w:val="List Number"/>
    <w:basedOn w:val="Normal"/>
    <w:link w:val="ListNumberChar"/>
    <w:rsid w:val="00264424"/>
  </w:style>
  <w:style w:type="character" w:customStyle="1" w:styleId="ListNumber2Char">
    <w:name w:val="List Number 2 Char"/>
    <w:basedOn w:val="DefaultParagraphFont"/>
    <w:link w:val="ListNumber2"/>
    <w:rsid w:val="00264424"/>
    <w:rPr>
      <w:rFonts w:ascii="Verdana" w:hAnsi="Verdana"/>
      <w:sz w:val="18"/>
      <w:szCs w:val="24"/>
      <w:lang w:val="nl-NL" w:eastAsia="nl-NL" w:bidi="ar-SA"/>
    </w:rPr>
  </w:style>
  <w:style w:type="paragraph" w:styleId="ListNumber2">
    <w:name w:val="List Number 2"/>
    <w:basedOn w:val="Normal"/>
    <w:link w:val="ListNumber2Char"/>
    <w:rsid w:val="00264424"/>
  </w:style>
  <w:style w:type="character" w:styleId="EndnoteReference">
    <w:name w:val="endnote reference"/>
    <w:basedOn w:val="DefaultParagraphFont"/>
    <w:semiHidden/>
    <w:rsid w:val="00E478E0"/>
    <w:rPr>
      <w:vertAlign w:val="superscript"/>
    </w:rPr>
  </w:style>
  <w:style w:type="paragraph" w:styleId="EndnoteText">
    <w:name w:val="endnote text"/>
    <w:basedOn w:val="Normal"/>
    <w:semiHidden/>
    <w:rsid w:val="00E478E0"/>
    <w:rPr>
      <w:sz w:val="20"/>
      <w:szCs w:val="20"/>
    </w:rPr>
  </w:style>
  <w:style w:type="character" w:styleId="FootnoteReference">
    <w:name w:val="footnote reference"/>
    <w:basedOn w:val="DefaultParagraphFont"/>
    <w:semiHidden/>
    <w:rsid w:val="00E478E0"/>
    <w:rPr>
      <w:vertAlign w:val="superscript"/>
    </w:rPr>
  </w:style>
  <w:style w:type="paragraph" w:styleId="FootnoteText">
    <w:name w:val="footnote text"/>
    <w:basedOn w:val="Normal"/>
    <w:semiHidden/>
    <w:rsid w:val="00E478E0"/>
    <w:pPr>
      <w:tabs>
        <w:tab w:val="left" w:pos="600"/>
      </w:tabs>
      <w:spacing w:line="180" w:lineRule="atLeast"/>
      <w:ind w:left="240" w:hanging="240"/>
    </w:pPr>
    <w:rPr>
      <w:sz w:val="13"/>
      <w:szCs w:val="20"/>
    </w:rPr>
  </w:style>
  <w:style w:type="paragraph" w:customStyle="1" w:styleId="Huisstijl-Bijschrift">
    <w:name w:val="Huisstijl-Bijschrift"/>
    <w:basedOn w:val="Normal"/>
    <w:next w:val="Normal"/>
    <w:rsid w:val="00264424"/>
    <w:rPr>
      <w:i/>
    </w:rPr>
  </w:style>
  <w:style w:type="character" w:customStyle="1" w:styleId="Huisstijl-Koptekst">
    <w:name w:val="Huisstijl-Koptekst"/>
    <w:basedOn w:val="DefaultParagraphFont"/>
    <w:rsid w:val="00264424"/>
    <w:rPr>
      <w:rFonts w:ascii="Verdana" w:hAnsi="Verdana"/>
      <w:dstrike w:val="0"/>
      <w:sz w:val="13"/>
      <w:vertAlign w:val="baseline"/>
    </w:rPr>
  </w:style>
  <w:style w:type="table" w:customStyle="1" w:styleId="Huisstijl-Tabel">
    <w:name w:val="Huisstijl-Tabel"/>
    <w:basedOn w:val="TableNormal"/>
    <w:rsid w:val="00264424"/>
    <w:rPr>
      <w:rFonts w:ascii="Verdana" w:hAnsi="Verdana"/>
      <w:sz w:val="14"/>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20" w:type="dxa"/>
        <w:left w:w="60" w:type="dxa"/>
        <w:bottom w:w="120" w:type="dxa"/>
        <w:right w:w="60" w:type="dxa"/>
      </w:tblCellMar>
    </w:tblPr>
    <w:tblStylePr w:type="firstRow">
      <w:tblPr/>
      <w:tcPr>
        <w:tcMar>
          <w:top w:w="0" w:type="nil"/>
          <w:left w:w="60" w:type="dxa"/>
          <w:bottom w:w="120" w:type="dxa"/>
          <w:right w:w="60" w:type="dxa"/>
        </w:tcMar>
      </w:tcPr>
    </w:tblStylePr>
  </w:style>
  <w:style w:type="paragraph" w:customStyle="1" w:styleId="Huisstijl-TabelTitel">
    <w:name w:val="Huisstijl-TabelTitel"/>
    <w:basedOn w:val="Normal"/>
    <w:next w:val="Normal"/>
    <w:rsid w:val="00264424"/>
    <w:rPr>
      <w:b/>
      <w:sz w:val="14"/>
    </w:rPr>
  </w:style>
  <w:style w:type="paragraph" w:customStyle="1" w:styleId="Huisstijl-TabelTekst">
    <w:name w:val="Huisstijl-TabelTekst"/>
    <w:basedOn w:val="Huisstijl-TabelTitel"/>
    <w:rsid w:val="00264424"/>
    <w:rPr>
      <w:b w:val="0"/>
    </w:rPr>
  </w:style>
  <w:style w:type="paragraph" w:customStyle="1" w:styleId="Kopzondernummering">
    <w:name w:val="Kop zonder nummering"/>
    <w:basedOn w:val="Normal"/>
    <w:rsid w:val="00264424"/>
    <w:pPr>
      <w:spacing w:after="700" w:line="300" w:lineRule="atLeast"/>
      <w:contextualSpacing/>
    </w:pPr>
    <w:rPr>
      <w:sz w:val="24"/>
    </w:rPr>
  </w:style>
  <w:style w:type="paragraph" w:customStyle="1" w:styleId="Kop-Inhoudsopgave">
    <w:name w:val="Kop-Inhoudsopgave"/>
    <w:basedOn w:val="Kopzondernummering"/>
    <w:next w:val="Normal"/>
    <w:rsid w:val="00264424"/>
  </w:style>
  <w:style w:type="paragraph" w:styleId="NormalWeb">
    <w:name w:val="Normal (Web)"/>
    <w:basedOn w:val="Normal"/>
    <w:rsid w:val="00264424"/>
  </w:style>
  <w:style w:type="paragraph" w:styleId="Subtitle">
    <w:name w:val="Subtitle"/>
    <w:basedOn w:val="Normal"/>
    <w:next w:val="Normal"/>
    <w:qFormat/>
    <w:rsid w:val="00264424"/>
    <w:pPr>
      <w:spacing w:line="320" w:lineRule="atLeast"/>
      <w:outlineLvl w:val="1"/>
    </w:pPr>
    <w:rPr>
      <w:sz w:val="24"/>
    </w:rPr>
  </w:style>
  <w:style w:type="paragraph" w:styleId="Title">
    <w:name w:val="Title"/>
    <w:basedOn w:val="Normal"/>
    <w:qFormat/>
    <w:rsid w:val="00264424"/>
    <w:pPr>
      <w:spacing w:line="320" w:lineRule="atLeast"/>
      <w:outlineLvl w:val="0"/>
    </w:pPr>
    <w:rPr>
      <w:rFonts w:cs="Arial"/>
      <w:b/>
      <w:bCs/>
      <w:kern w:val="28"/>
      <w:sz w:val="24"/>
      <w:szCs w:val="32"/>
    </w:rPr>
  </w:style>
  <w:style w:type="paragraph" w:styleId="TOC1">
    <w:name w:val="toc 1"/>
    <w:basedOn w:val="Normal"/>
    <w:next w:val="Normal"/>
    <w:semiHidden/>
    <w:rsid w:val="00264424"/>
  </w:style>
  <w:style w:type="paragraph" w:styleId="TOC2">
    <w:name w:val="toc 2"/>
    <w:basedOn w:val="TOC1"/>
    <w:next w:val="Normal"/>
    <w:semiHidden/>
    <w:rsid w:val="00264424"/>
    <w:pPr>
      <w:tabs>
        <w:tab w:val="left" w:pos="0"/>
      </w:tabs>
      <w:spacing w:before="240"/>
      <w:ind w:left="-1160"/>
    </w:pPr>
    <w:rPr>
      <w:b/>
    </w:rPr>
  </w:style>
  <w:style w:type="paragraph" w:styleId="TOC3">
    <w:name w:val="toc 3"/>
    <w:basedOn w:val="TOC2"/>
    <w:next w:val="Normal"/>
    <w:semiHidden/>
    <w:rsid w:val="00264424"/>
    <w:pPr>
      <w:spacing w:before="0"/>
    </w:pPr>
    <w:rPr>
      <w:b w:val="0"/>
    </w:rPr>
  </w:style>
  <w:style w:type="paragraph" w:styleId="TOC4">
    <w:name w:val="toc 4"/>
    <w:basedOn w:val="TOC3"/>
    <w:next w:val="Normal"/>
    <w:semiHidden/>
    <w:rsid w:val="00264424"/>
  </w:style>
  <w:style w:type="paragraph" w:styleId="TOC5">
    <w:name w:val="toc 5"/>
    <w:basedOn w:val="Normal"/>
    <w:next w:val="Normal"/>
    <w:autoRedefine/>
    <w:semiHidden/>
    <w:rsid w:val="00264424"/>
    <w:pPr>
      <w:ind w:left="720"/>
    </w:pPr>
  </w:style>
  <w:style w:type="character" w:customStyle="1" w:styleId="Gedruktetekst">
    <w:name w:val="Gedrukte tekst"/>
    <w:basedOn w:val="DefaultParagraphFont"/>
    <w:rsid w:val="0022050A"/>
    <w:rPr>
      <w:i/>
      <w:position w:val="0"/>
      <w:sz w:val="20"/>
    </w:rPr>
  </w:style>
  <w:style w:type="paragraph" w:customStyle="1" w:styleId="FirstLineLetter">
    <w:name w:val="FirstLineLetter"/>
    <w:basedOn w:val="Normal"/>
    <w:next w:val="Normal"/>
    <w:rsid w:val="0065381A"/>
    <w:pPr>
      <w:spacing w:before="640" w:after="240" w:line="280" w:lineRule="exact"/>
    </w:pPr>
    <w:rPr>
      <w:rFonts w:ascii="Times New Roman" w:hAnsi="Times New Roman"/>
      <w:sz w:val="22"/>
      <w:szCs w:val="20"/>
      <w:lang w:eastAsia="en-US"/>
    </w:rPr>
  </w:style>
  <w:style w:type="character" w:customStyle="1" w:styleId="Huisstijl-KopjeChar">
    <w:name w:val="Huisstijl-Kopje Char"/>
    <w:basedOn w:val="Huisstijl-GegevenCharChar"/>
    <w:link w:val="Huisstijl-Kopje"/>
    <w:rsid w:val="00D20117"/>
    <w:rPr>
      <w:rFonts w:ascii="Verdana" w:hAnsi="Verdana"/>
      <w:b/>
      <w:noProof/>
      <w:sz w:val="13"/>
      <w:szCs w:val="24"/>
      <w:lang w:val="nl-NL" w:eastAsia="nl-NL" w:bidi="ar-SA"/>
    </w:rPr>
  </w:style>
  <w:style w:type="numbering" w:customStyle="1" w:styleId="StyleBulleted">
    <w:name w:val="Style Bulleted"/>
    <w:basedOn w:val="NoList"/>
    <w:rsid w:val="00CE5848"/>
    <w:pPr>
      <w:numPr>
        <w:numId w:val="3"/>
      </w:numPr>
    </w:pPr>
  </w:style>
  <w:style w:type="numbering" w:customStyle="1" w:styleId="StyleNumbered">
    <w:name w:val="Style Numbered"/>
    <w:basedOn w:val="NoList"/>
    <w:rsid w:val="00CE5848"/>
    <w:pPr>
      <w:numPr>
        <w:numId w:val="4"/>
      </w:numPr>
    </w:pPr>
  </w:style>
  <w:style w:type="paragraph" w:styleId="Caption">
    <w:name w:val="caption"/>
    <w:basedOn w:val="Normal"/>
    <w:next w:val="Normal"/>
    <w:qFormat/>
    <w:rsid w:val="00E478E0"/>
    <w:rPr>
      <w:b/>
      <w:bCs/>
      <w:szCs w:val="20"/>
    </w:rPr>
  </w:style>
  <w:style w:type="paragraph" w:customStyle="1" w:styleId="Huisstijl-Adres2">
    <w:name w:val="Huisstijl-Adres2"/>
    <w:basedOn w:val="Huisstijl-Adres"/>
    <w:rsid w:val="00E478E0"/>
    <w:pPr>
      <w:spacing w:after="0"/>
    </w:pPr>
  </w:style>
  <w:style w:type="paragraph" w:styleId="BalloonText">
    <w:name w:val="Balloon Text"/>
    <w:basedOn w:val="Normal"/>
    <w:link w:val="BalloonTextChar"/>
    <w:rsid w:val="0014093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4093E"/>
    <w:rPr>
      <w:rFonts w:ascii="Tahoma" w:hAnsi="Tahoma" w:cs="Tahoma"/>
      <w:sz w:val="16"/>
      <w:szCs w:val="16"/>
      <w:lang w:val="nl-NL" w:eastAsia="nl-NL"/>
    </w:rPr>
  </w:style>
  <w:style w:type="paragraph" w:styleId="ListParagraph">
    <w:name w:val="List Paragraph"/>
    <w:basedOn w:val="Normal"/>
    <w:uiPriority w:val="34"/>
    <w:qFormat/>
    <w:rsid w:val="00BB6F0E"/>
    <w:pPr>
      <w:ind w:left="720"/>
      <w:contextualSpacing/>
    </w:pPr>
  </w:style>
  <w:style w:type="paragraph" w:customStyle="1" w:styleId="Default">
    <w:name w:val="Default"/>
    <w:rsid w:val="003F4DE8"/>
    <w:pPr>
      <w:autoSpaceDE w:val="0"/>
      <w:autoSpaceDN w:val="0"/>
      <w:adjustRightInd w:val="0"/>
    </w:pPr>
    <w:rPr>
      <w:rFonts w:ascii="OGGHF I+ Univers" w:hAnsi="OGGHF I+ Univers" w:cs="OGGHF I+ Univers"/>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727786">
      <w:bodyDiv w:val="1"/>
      <w:marLeft w:val="0"/>
      <w:marRight w:val="0"/>
      <w:marTop w:val="0"/>
      <w:marBottom w:val="0"/>
      <w:divBdr>
        <w:top w:val="none" w:sz="0" w:space="0" w:color="auto"/>
        <w:left w:val="none" w:sz="0" w:space="0" w:color="auto"/>
        <w:bottom w:val="none" w:sz="0" w:space="0" w:color="auto"/>
        <w:right w:val="none" w:sz="0" w:space="0" w:color="auto"/>
      </w:divBdr>
    </w:div>
    <w:div w:id="198523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25ED4-EF83-458A-B8C0-EEBDDC125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9614073B</Template>
  <TotalTime>0</TotalTime>
  <Pages>2</Pages>
  <Words>1927</Words>
  <Characters>10604</Characters>
  <Application>Microsoft Office Word</Application>
  <DocSecurity>4</DocSecurity>
  <Lines>88</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12506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2016-07-16T22:31:00Z</dcterms:created>
  <dcterms:modified xsi:type="dcterms:W3CDTF">2016-07-16T22:31:00Z</dcterms:modified>
</cp:coreProperties>
</file>